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766D1E">
        <w:rPr>
          <w:rFonts w:ascii="Georgia" w:hAnsi="Georgia"/>
          <w:b/>
        </w:rPr>
        <w:t>febrero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9366B" w:rsidRPr="00C47E3C" w:rsidRDefault="0009366B" w:rsidP="0009366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C47E3C">
        <w:rPr>
          <w:rFonts w:ascii="Georgia" w:hAnsi="Georgia"/>
          <w:b/>
          <w:sz w:val="36"/>
          <w:lang w:val="es-ES"/>
        </w:rPr>
        <w:lastRenderedPageBreak/>
        <w:t xml:space="preserve">MANDATO LEGAL </w:t>
      </w:r>
    </w:p>
    <w:p w:rsidR="0009366B" w:rsidRDefault="0009366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9366B" w:rsidRDefault="0009366B" w:rsidP="0015577B">
      <w:pPr>
        <w:pStyle w:val="Textoindependiente"/>
        <w:rPr>
          <w:sz w:val="20"/>
        </w:rPr>
      </w:pPr>
    </w:p>
    <w:p w:rsidR="0009366B" w:rsidRPr="0009366B" w:rsidRDefault="0009366B" w:rsidP="0009366B">
      <w:pPr>
        <w:pStyle w:val="Textoindependiente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r w:rsidRPr="0009366B">
        <w:rPr>
          <w:rFonts w:ascii="Georgia" w:hAnsi="Georgia"/>
          <w:b/>
          <w:sz w:val="24"/>
          <w:szCs w:val="24"/>
        </w:rPr>
        <w:t xml:space="preserve">Servicio de Información Pública </w:t>
      </w:r>
    </w:p>
    <w:p w:rsidR="0009366B" w:rsidRDefault="0009366B" w:rsidP="0015577B">
      <w:pPr>
        <w:pStyle w:val="Textoindependiente"/>
      </w:pPr>
    </w:p>
    <w:p w:rsidR="0009366B" w:rsidRDefault="0009366B" w:rsidP="0015577B">
      <w:pPr>
        <w:pStyle w:val="Textoindependiente"/>
      </w:pPr>
    </w:p>
    <w:p w:rsidR="0009366B" w:rsidRDefault="0009366B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El Art. 21 del Decreto No. 130-06 que aprueba el Reglamento de la Ley 200-04 establece que el Estado Dominicano en su conjunto, con los organismos, instituciones y entidades descriptos en el Art. 1 de la Ley General de Libre Acceso a la Información Pública (LGLAIP), deben poner a disposición y difundir de oficio información referida a: </w:t>
      </w:r>
    </w:p>
    <w:p w:rsidR="0009366B" w:rsidRDefault="0009366B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>Estructuras, integrantes, normativas de funcionamiento, proyectos, informes de gestión y base de datos.</w:t>
      </w:r>
    </w:p>
    <w:p w:rsidR="0009366B" w:rsidRDefault="0009366B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Centro de intercambio y atención al cliente o usuario: Consultas, quejas y sugerencias.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Trámites o transacciones bilaterales. </w:t>
      </w:r>
    </w:p>
    <w:p w:rsidR="0009366B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Presupuestos y cálculos de recursos y gastos aprobados, su evolución y estado de ejecución.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Programas y proyectos, sus presupuestos, plazos, ejecución y supervisión.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Llamado a licitaciones, concursos, compra, gastos y resultados.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Listado de funcionarios, legisladores, magistrados, empleados, categorías, funciones y remuneraciones, y la declaración jurada patrimonial cuando su presentación corresponda por ley.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>Listado de beneficiarios de programas asistenciales, subsidios, becas, jubilaciones, pensiones y retiros.</w:t>
      </w:r>
    </w:p>
    <w:p w:rsidR="0009366B" w:rsidRDefault="0009366B" w:rsidP="0009366B">
      <w:pPr>
        <w:pStyle w:val="Textoindependiente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Estado de cuentas de la deuda pública, sus vencimientos y pagos.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Leyes, decretos, resoluciones, disposiciones, marcos regulatorios y cualquier otro tipo de normativa.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Índices, estadísticas y valores oficiales.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>Marcos regulatorios legales y contractuales para la prestación de los servicios públicos, condiciones, negociaciones, cuadros tarifarios, controles y sanciones.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 Toda información cuya disponibilidad al público sea dispuesta en leyes especiales.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Proyectos de regulaciones que pretendan adoptar mediante reglamento o actos de carácter general, relacionadas con requisitos o formalidades que rigen las relaciones entre particulares y la administración o que se exigen a las personas para el ejercicio de sus derechos y actividades.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Proyectos de reglamentación, de regulación de servicios, de actos y comunicaciones de valor general, que determinen de alguna manera la forma de protección de los servicios y el acceso de las personas de la mencionada entidad. </w:t>
      </w:r>
    </w:p>
    <w:p w:rsidR="00D04988" w:rsidRPr="00A85781" w:rsidRDefault="00D04988" w:rsidP="00D04988">
      <w:pPr>
        <w:pStyle w:val="Textoindependiente"/>
        <w:spacing w:line="360" w:lineRule="auto"/>
        <w:jc w:val="both"/>
        <w:rPr>
          <w:rFonts w:ascii="Georgia" w:eastAsiaTheme="minorHAnsi" w:hAnsi="Georgia" w:cstheme="minorBidi"/>
          <w:sz w:val="24"/>
          <w:szCs w:val="24"/>
          <w:lang w:val="es-DO" w:eastAsia="en-US" w:bidi="ar-SA"/>
        </w:rPr>
      </w:pPr>
    </w:p>
    <w:p w:rsidR="00D04988" w:rsidRDefault="00D04988" w:rsidP="00D04988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Toda la información mencionada en este artículo será de libre acceso a toda persona, sin necesidad de petición previa y deberá publicarse en Internet, estará presentada de modo sencillo y accesible y se actualizará de modo permanente. </w:t>
      </w:r>
    </w:p>
    <w:p w:rsidR="00D04988" w:rsidRDefault="00D04988" w:rsidP="00D04988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366B" w:rsidRPr="0009366B" w:rsidRDefault="0009366B" w:rsidP="0015577B">
      <w:pPr>
        <w:pStyle w:val="Textoindependiente"/>
      </w:pPr>
    </w:p>
    <w:p w:rsidR="001F3F7D" w:rsidRPr="001F3F7D" w:rsidRDefault="0009366B" w:rsidP="00103013">
      <w:pPr>
        <w:pStyle w:val="Textoindependiente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r w:rsidRPr="001F3F7D">
        <w:rPr>
          <w:rFonts w:ascii="Georgia" w:hAnsi="Georgia"/>
          <w:b/>
          <w:sz w:val="24"/>
          <w:szCs w:val="24"/>
        </w:rPr>
        <w:t xml:space="preserve">Información </w:t>
      </w:r>
      <w:r>
        <w:rPr>
          <w:rFonts w:ascii="Georgia" w:hAnsi="Georgia"/>
          <w:b/>
          <w:sz w:val="24"/>
          <w:szCs w:val="24"/>
        </w:rPr>
        <w:t>C</w:t>
      </w:r>
      <w:r w:rsidRPr="001F3F7D">
        <w:rPr>
          <w:rFonts w:ascii="Georgia" w:hAnsi="Georgia"/>
          <w:b/>
          <w:sz w:val="24"/>
          <w:szCs w:val="24"/>
        </w:rPr>
        <w:t xml:space="preserve">lasificada </w:t>
      </w:r>
    </w:p>
    <w:p w:rsidR="001F3F7D" w:rsidRDefault="001F3F7D" w:rsidP="001F3F7D">
      <w:pPr>
        <w:pStyle w:val="Textoindependiente"/>
        <w:jc w:val="both"/>
        <w:rPr>
          <w:rFonts w:ascii="Georgia" w:hAnsi="Georgia"/>
          <w:sz w:val="24"/>
          <w:szCs w:val="24"/>
        </w:rPr>
      </w:pPr>
    </w:p>
    <w:p w:rsidR="001F3F7D" w:rsidRDefault="001F3F7D" w:rsidP="001F3F7D">
      <w:pPr>
        <w:pStyle w:val="Textoindependiente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Se establece con carácter taxativo las siguientes limitaciones y excepciones a la obligación de informar del Estado y de las instituciones indicadas en el Art. 1 de la Ley de Libre Acceso a la Información Pública:</w:t>
      </w:r>
    </w:p>
    <w:p w:rsidR="001F3F7D" w:rsidRDefault="001F3F7D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Información vinculada con la defensa de la seguridad del Estado, que hubiera sido calificada como ¨reserva¨ por la ley o por decreto del Poder Ejecutivo, o cuando pueda afectar las relaciones internacionales del país;</w:t>
      </w:r>
    </w:p>
    <w:p w:rsidR="001F3F7D" w:rsidRDefault="001F3F7D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la entrega extemporánea de la información pueda afectar el éxito de una medida de carácter público;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se trate de información que pudiera afectar el funcionamiento del sistema bancario o financiero;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la entrega de dicha información pueda comprometer la estrategia procesal preparada por la administración en el trámite de una causa judicial o el deber de sigilo que debe guardar el abogad</w:t>
      </w:r>
      <w:r>
        <w:rPr>
          <w:rFonts w:ascii="Georgia" w:hAnsi="Georgia"/>
          <w:sz w:val="24"/>
          <w:szCs w:val="24"/>
        </w:rPr>
        <w:t>o</w:t>
      </w:r>
      <w:r w:rsidRPr="001F3F7D">
        <w:rPr>
          <w:rFonts w:ascii="Georgia" w:hAnsi="Georgia"/>
          <w:sz w:val="24"/>
          <w:szCs w:val="24"/>
        </w:rPr>
        <w:t xml:space="preserve"> o el funcionario que ejerza la representación del Estado respecto de los intereses de su representación;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calificada ¨secreta¨ en resguardo de estrategias y proyectos científicos, tecnológicos, de comunicación, industriales, comerciales o financieros y cuya revelación pueda perjudicar el interés nacional;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cuya difusión pudiera perjudicar la estrategia del Estado en procedimiento de investigación administrativa;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informaciones cuyo conocimiento pueda lesionar el principio de igualdad entre los oferentes, o información definida en los pliegos de condiciones como de acceso confidencial, en los términos de legislación nacional sobre contratación administrativa y disposiciones complementarias;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informaciones referidas a consejos, recomendaciones u opiniones producidas como parte del proceso deliberativo y consultivo, previo a la toma de una decisión de gobierno. Una vez que la decisión gubernamental ha sido tomada, esta excepción especifica cesa si la administración opta por hacer referencia, en forma expresa, a dichos consejos, recomendaciones u opiniones; </w:t>
      </w: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secretos comerciales, industriales, científicos o técnicos, </w:t>
      </w:r>
      <w:r w:rsidRPr="001F3F7D">
        <w:rPr>
          <w:rFonts w:ascii="Georgia" w:hAnsi="Georgia"/>
          <w:sz w:val="24"/>
          <w:szCs w:val="24"/>
        </w:rPr>
        <w:lastRenderedPageBreak/>
        <w:t xml:space="preserve">propiedad de particulares o del Estado, o información industrial, comercial reservada o confidencial de terceros que la administración haya recibido </w:t>
      </w:r>
      <w:proofErr w:type="gramStart"/>
      <w:r w:rsidRPr="001F3F7D">
        <w:rPr>
          <w:rFonts w:ascii="Georgia" w:hAnsi="Georgia"/>
          <w:sz w:val="24"/>
          <w:szCs w:val="24"/>
        </w:rPr>
        <w:t>en razón de</w:t>
      </w:r>
      <w:proofErr w:type="gramEnd"/>
      <w:r w:rsidRPr="001F3F7D">
        <w:rPr>
          <w:rFonts w:ascii="Georgia" w:hAnsi="Georgia"/>
          <w:sz w:val="24"/>
          <w:szCs w:val="24"/>
        </w:rPr>
        <w:t xml:space="preserve"> un trámite o gestión instada para obtener algún permiso, autorización o cualquier otro tramite y haya sido entregada con ese único fin, cuya revelación pueda causar perjuicios económicos; </w:t>
      </w:r>
    </w:p>
    <w:p w:rsidR="001F3F7D" w:rsidRPr="00352A85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sobre la cual no se pueda vulnerar el secreto impuesto por leyes o decisiones judiciales o administrativas en casos particulares;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cuya divulgación pueda dañar o afectar el derecho a la intimidad de las personas o poner en riesgo su vida o su seguridad;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Información cuya publicidad pusiera en riesgo la salud y la seguridad pública, el medio ambiente y el interés público en general.</w:t>
      </w:r>
    </w:p>
    <w:p w:rsidR="00103013" w:rsidRPr="00A85781" w:rsidRDefault="00103013" w:rsidP="00103013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03013" w:rsidRPr="00A85781" w:rsidRDefault="00103013" w:rsidP="00103013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03013" w:rsidRPr="00103013" w:rsidRDefault="0009366B" w:rsidP="00103013">
      <w:pPr>
        <w:pStyle w:val="Textoindependiente"/>
        <w:numPr>
          <w:ilvl w:val="0"/>
          <w:numId w:val="3"/>
        </w:numPr>
        <w:jc w:val="both"/>
        <w:rPr>
          <w:rFonts w:ascii="Gill Sans MT" w:hAnsi="Gill Sans MT"/>
          <w:b/>
          <w:sz w:val="24"/>
          <w:szCs w:val="24"/>
        </w:rPr>
      </w:pPr>
      <w:r w:rsidRPr="00103013">
        <w:rPr>
          <w:rFonts w:ascii="Gill Sans MT" w:hAnsi="Gill Sans MT"/>
          <w:b/>
          <w:sz w:val="24"/>
          <w:szCs w:val="24"/>
        </w:rPr>
        <w:t xml:space="preserve">Limitación </w:t>
      </w:r>
      <w:r>
        <w:rPr>
          <w:rFonts w:ascii="Gill Sans MT" w:hAnsi="Gill Sans MT"/>
          <w:b/>
          <w:sz w:val="24"/>
          <w:szCs w:val="24"/>
        </w:rPr>
        <w:t>al</w:t>
      </w:r>
      <w:r w:rsidRPr="00103013">
        <w:rPr>
          <w:rFonts w:ascii="Gill Sans MT" w:hAnsi="Gill Sans MT"/>
          <w:b/>
          <w:sz w:val="24"/>
          <w:szCs w:val="24"/>
        </w:rPr>
        <w:t xml:space="preserve"> Acceso </w:t>
      </w:r>
      <w:proofErr w:type="gramStart"/>
      <w:r>
        <w:rPr>
          <w:rFonts w:ascii="Gill Sans MT" w:hAnsi="Gill Sans MT"/>
          <w:b/>
          <w:sz w:val="24"/>
          <w:szCs w:val="24"/>
        </w:rPr>
        <w:t>e</w:t>
      </w:r>
      <w:r w:rsidRPr="00103013">
        <w:rPr>
          <w:rFonts w:ascii="Gill Sans MT" w:hAnsi="Gill Sans MT"/>
          <w:b/>
          <w:sz w:val="24"/>
          <w:szCs w:val="24"/>
        </w:rPr>
        <w:t xml:space="preserve">n Razón </w:t>
      </w:r>
      <w:r>
        <w:rPr>
          <w:rFonts w:ascii="Gill Sans MT" w:hAnsi="Gill Sans MT"/>
          <w:b/>
          <w:sz w:val="24"/>
          <w:szCs w:val="24"/>
        </w:rPr>
        <w:t>d</w:t>
      </w:r>
      <w:r w:rsidRPr="00103013">
        <w:rPr>
          <w:rFonts w:ascii="Gill Sans MT" w:hAnsi="Gill Sans MT"/>
          <w:b/>
          <w:sz w:val="24"/>
          <w:szCs w:val="24"/>
        </w:rPr>
        <w:t>e</w:t>
      </w:r>
      <w:proofErr w:type="gramEnd"/>
      <w:r w:rsidRPr="00103013">
        <w:rPr>
          <w:rFonts w:ascii="Gill Sans MT" w:hAnsi="Gill Sans MT"/>
          <w:b/>
          <w:sz w:val="24"/>
          <w:szCs w:val="24"/>
        </w:rPr>
        <w:t xml:space="preserve"> Intereses Privados Preponderantes </w:t>
      </w:r>
    </w:p>
    <w:p w:rsidR="00103013" w:rsidRDefault="00103013" w:rsidP="00103013">
      <w:pPr>
        <w:pStyle w:val="Textoindependiente"/>
        <w:spacing w:line="276" w:lineRule="auto"/>
        <w:jc w:val="both"/>
      </w:pPr>
    </w:p>
    <w:p w:rsidR="00103013" w:rsidRDefault="00103013" w:rsidP="0009366B">
      <w:pPr>
        <w:pStyle w:val="Textoindependiente"/>
        <w:spacing w:line="360" w:lineRule="auto"/>
        <w:jc w:val="both"/>
      </w:pPr>
      <w:r w:rsidRPr="00103013">
        <w:rPr>
          <w:rFonts w:ascii="Georgia" w:hAnsi="Georgia"/>
          <w:sz w:val="24"/>
          <w:szCs w:val="24"/>
        </w:rPr>
        <w:t>La solicitud de información hecha por los interesados podrá ser rechazada cuando pueda afectar intereses y derechos privados preponderantes, se entenderá que concurre esta circunstancia en los siguientes casos:</w:t>
      </w:r>
      <w:r>
        <w:t xml:space="preserve"> </w:t>
      </w:r>
    </w:p>
    <w:p w:rsidR="00103013" w:rsidRDefault="00103013" w:rsidP="0009366B">
      <w:pPr>
        <w:pStyle w:val="Textoindependiente"/>
        <w:spacing w:line="360" w:lineRule="auto"/>
        <w:jc w:val="both"/>
      </w:pPr>
    </w:p>
    <w:p w:rsidR="00103013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 xml:space="preserve">Cuando se trate de datos personales cuya publicidad pudiera significar una invasión de la privacidad personal. No obstante, la Administración podría entregar estos datos e informaciones si en la petitoria el solicitante logra demostrar que esta </w:t>
      </w:r>
      <w:r w:rsidRPr="00103013">
        <w:rPr>
          <w:rFonts w:ascii="Georgia" w:hAnsi="Georgia"/>
          <w:sz w:val="24"/>
          <w:szCs w:val="24"/>
        </w:rPr>
        <w:lastRenderedPageBreak/>
        <w:t>información es de interés público y que coadyuvara a la dilucidación de una investigación en curso en manos de algún otro órgano de la administración pública;</w:t>
      </w:r>
    </w:p>
    <w:p w:rsidR="00103013" w:rsidRPr="00103013" w:rsidRDefault="00103013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103013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>Cuando el acceso a la información solicitada pueda afectar el derecho a la propiedad intelectual, en especial derechos de autor de un ciudadano</w:t>
      </w:r>
      <w:r>
        <w:rPr>
          <w:rFonts w:ascii="Georgia" w:hAnsi="Georgia"/>
          <w:sz w:val="24"/>
          <w:szCs w:val="24"/>
        </w:rPr>
        <w:t xml:space="preserve">; </w:t>
      </w:r>
    </w:p>
    <w:p w:rsidR="00103013" w:rsidRPr="00A85781" w:rsidRDefault="00103013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03013" w:rsidRPr="001F3F7D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>Cuando se trate de datos personales, los mismos deben entregarse solo cuando haya constancia expresa, inequívoca, de que el afectado consciente en la entrega de dichos datos o cuando una ley obliga a su publicación.</w:t>
      </w:r>
    </w:p>
    <w:sectPr w:rsidR="00103013" w:rsidRP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1F" w:rsidRDefault="00FF031F" w:rsidP="00D55FE2">
      <w:pPr>
        <w:spacing w:after="0" w:line="240" w:lineRule="auto"/>
      </w:pPr>
      <w:r>
        <w:separator/>
      </w:r>
    </w:p>
  </w:endnote>
  <w:endnote w:type="continuationSeparator" w:id="0">
    <w:p w:rsidR="00FF031F" w:rsidRDefault="00FF031F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1F" w:rsidRDefault="00FF031F" w:rsidP="00D55FE2">
      <w:pPr>
        <w:spacing w:after="0" w:line="240" w:lineRule="auto"/>
      </w:pPr>
      <w:r>
        <w:separator/>
      </w:r>
    </w:p>
  </w:footnote>
  <w:footnote w:type="continuationSeparator" w:id="0">
    <w:p w:rsidR="00FF031F" w:rsidRDefault="00FF031F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B"/>
    <w:rsid w:val="00057383"/>
    <w:rsid w:val="0009366B"/>
    <w:rsid w:val="00103013"/>
    <w:rsid w:val="0015577B"/>
    <w:rsid w:val="001652AA"/>
    <w:rsid w:val="001F3F7D"/>
    <w:rsid w:val="00352A85"/>
    <w:rsid w:val="00455FAE"/>
    <w:rsid w:val="006518B5"/>
    <w:rsid w:val="00766D1E"/>
    <w:rsid w:val="007E0631"/>
    <w:rsid w:val="007F363C"/>
    <w:rsid w:val="00A85781"/>
    <w:rsid w:val="00C47E3C"/>
    <w:rsid w:val="00C84199"/>
    <w:rsid w:val="00D04988"/>
    <w:rsid w:val="00D55FE2"/>
    <w:rsid w:val="00DD56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D4660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2018-03-07T16:59:00Z</dcterms:created>
  <dcterms:modified xsi:type="dcterms:W3CDTF">2018-03-07T16:59:00Z</dcterms:modified>
</cp:coreProperties>
</file>