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81" w:rsidRPr="00A72FA9" w:rsidRDefault="002F3181" w:rsidP="002F3181">
      <w:pPr>
        <w:rPr>
          <w:rFonts w:ascii="Cambria" w:hAnsi="Cambria"/>
          <w:b/>
          <w:color w:val="FF0000"/>
        </w:rPr>
      </w:pPr>
      <w:r w:rsidRPr="00A72FA9">
        <w:rPr>
          <w:rFonts w:ascii="Cambria" w:hAnsi="Cambria"/>
          <w:b/>
          <w:noProof/>
          <w:color w:val="FF0000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-375285</wp:posOffset>
            </wp:positionV>
            <wp:extent cx="1330960" cy="716280"/>
            <wp:effectExtent l="0" t="0" r="254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FA9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-375285</wp:posOffset>
            </wp:positionV>
            <wp:extent cx="857250" cy="876300"/>
            <wp:effectExtent l="0" t="0" r="0" b="0"/>
            <wp:wrapNone/>
            <wp:docPr id="1" name="Imagen 1" descr="https://encrypted-tbn2.gstatic.com/images?q=tbn:ANd9GcTYhXZM2HarC4Af_9WOe-PdW8VD43RAM7Ulb387jVtdJgHSRkAo6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YhXZM2HarC4Af_9WOe-PdW8VD43RAM7Ulb387jVtdJgHSRkAo6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FA9">
        <w:rPr>
          <w:rFonts w:ascii="Arial" w:hAnsi="Arial" w:cs="Arial"/>
          <w:color w:val="FF0000"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2F3181" w:rsidRPr="00A72FA9" w:rsidRDefault="0096622C" w:rsidP="002F3181">
      <w:pPr>
        <w:jc w:val="left"/>
        <w:rPr>
          <w:rFonts w:ascii="Arial" w:eastAsia="Times New Roman" w:hAnsi="Arial" w:cs="Arial"/>
          <w:vanish/>
          <w:color w:val="FF0000"/>
          <w:sz w:val="24"/>
          <w:szCs w:val="24"/>
          <w:lang w:eastAsia="es-DO"/>
        </w:rPr>
      </w:pPr>
      <w:hyperlink r:id="rId12" w:history="1"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"https://encrypted-tbn2.gstatic.com/images?q=tbn:ANd9GcR_JLE_FY6V8wIg8WSdjpYjusywxWw-e7rCXvdlhdqeXJA_-uJmdAq4qC4" \* MERGEFORMATINET </w:instrText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>INCLUDEPICTURE  "https://encrypted-tbn2.gstatic.com/images?q=tbn:ANd9GcR_JLE_FY6V8wIg8WSdjpYjusywxWw-e7rCXvdlhdqeXJA_-uJmdAq4qC4" \* MERGEFORMATINET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C7EA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ilrp_mut" o:spid="_x0000_i1025" type="#_x0000_t75" style="width:167.25pt;height:169.5pt" o:button="t">
              <v:imagedata r:id="rId13" r:href="rId14"/>
            </v:shape>
          </w:pic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</w:hyperlink>
    </w:p>
    <w:p w:rsidR="002F3181" w:rsidRPr="00A72FA9" w:rsidRDefault="0096622C" w:rsidP="002F3181">
      <w:pPr>
        <w:jc w:val="left"/>
        <w:rPr>
          <w:rFonts w:ascii="Arial" w:eastAsia="Times New Roman" w:hAnsi="Arial" w:cs="Arial"/>
          <w:vanish/>
          <w:color w:val="FF0000"/>
          <w:sz w:val="24"/>
          <w:szCs w:val="24"/>
          <w:lang w:eastAsia="es-DO"/>
        </w:rPr>
      </w:pPr>
      <w:hyperlink r:id="rId15" w:history="1"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"https://encrypted-tbn2.gstatic.com/images?q=tbn:ANd9GcR_JLE_FY6V8wIg8WSdjpYjusywxWw-e7rCXvdlhdqeXJA_-uJmdAq4qC4" \* MERGEFORMATINET </w:instrText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>INCLUDEPICTURE  "https://encrypted-tbn2.gstatic.com/images?q=tbn:ANd9GcR_JLE_FY6V8wIg8WSdjpYjusywxWw-e7rCXvdlhdqeXJA_-uJmdAq4qC4" \* MERGEFORMATINET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C7EA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pict>
            <v:shape id="_x0000_i1026" type="#_x0000_t75" style="width:167.25pt;height:169.5pt" o:button="t">
              <v:imagedata r:id="rId13" r:href="rId16"/>
            </v:shape>
          </w:pic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A7DB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A1030A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510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E7F3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9D5125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70296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A72FA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BE35C5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80CBE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7F6DF8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8F3BD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E3D14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B365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D57C39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46A9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9605F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173C2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9484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B4BF0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E61B3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D1B67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F3181" w:rsidRPr="00A72FA9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</w:hyperlink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2F3181" w:rsidRPr="00A72FA9" w:rsidRDefault="002F3181" w:rsidP="002F3181">
      <w:pPr>
        <w:jc w:val="center"/>
        <w:rPr>
          <w:rFonts w:ascii="Cambria" w:hAnsi="Cambria"/>
          <w:color w:val="FF0000"/>
          <w:sz w:val="30"/>
          <w:szCs w:val="30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30"/>
          <w:szCs w:val="30"/>
        </w:rPr>
      </w:pPr>
      <w:r w:rsidRPr="002C21CC">
        <w:rPr>
          <w:rFonts w:ascii="Cambria" w:hAnsi="Cambria"/>
          <w:b/>
          <w:sz w:val="30"/>
          <w:szCs w:val="30"/>
        </w:rPr>
        <w:t xml:space="preserve">Consejo Nacional de Investigaciones Agropecuarias y Forestales </w:t>
      </w:r>
    </w:p>
    <w:p w:rsidR="002F3181" w:rsidRPr="002C21CC" w:rsidRDefault="002F3181" w:rsidP="002F3181">
      <w:pPr>
        <w:jc w:val="center"/>
        <w:rPr>
          <w:rFonts w:ascii="Cambria" w:hAnsi="Cambria"/>
          <w:b/>
          <w:sz w:val="30"/>
          <w:szCs w:val="30"/>
        </w:rPr>
      </w:pPr>
      <w:r w:rsidRPr="002C21CC">
        <w:rPr>
          <w:rFonts w:ascii="Cambria" w:hAnsi="Cambria"/>
          <w:b/>
          <w:sz w:val="30"/>
          <w:szCs w:val="30"/>
        </w:rPr>
        <w:t>CONIAF</w:t>
      </w: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542F1A" w:rsidRPr="002C21CC" w:rsidRDefault="00542F1A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542F1A" w:rsidRPr="002C21CC" w:rsidRDefault="00542F1A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542F1A" w:rsidRPr="002C21CC" w:rsidRDefault="00542F1A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542F1A" w:rsidRPr="002C21CC" w:rsidRDefault="00542F1A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C21CC">
        <w:rPr>
          <w:rFonts w:ascii="Cambria" w:hAnsi="Cambria"/>
          <w:b/>
          <w:sz w:val="28"/>
          <w:szCs w:val="28"/>
        </w:rPr>
        <w:t>Dirección Ejecutiva</w:t>
      </w: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C21CC">
        <w:rPr>
          <w:rFonts w:ascii="Cambria" w:hAnsi="Cambria"/>
          <w:b/>
          <w:sz w:val="28"/>
          <w:szCs w:val="28"/>
        </w:rPr>
        <w:t>Departamento de Planificación y Desarrollo</w:t>
      </w: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C21CC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C21CC">
        <w:rPr>
          <w:rFonts w:ascii="Cambria" w:hAnsi="Cambria"/>
          <w:b/>
          <w:sz w:val="28"/>
          <w:szCs w:val="28"/>
        </w:rPr>
        <w:t xml:space="preserve">Informe Consolidado </w:t>
      </w:r>
    </w:p>
    <w:p w:rsidR="002F3181" w:rsidRPr="002C21CC" w:rsidRDefault="002C21CC" w:rsidP="002F3181">
      <w:pPr>
        <w:jc w:val="center"/>
        <w:rPr>
          <w:rFonts w:ascii="Cambria" w:hAnsi="Cambria"/>
          <w:b/>
          <w:sz w:val="28"/>
          <w:szCs w:val="28"/>
        </w:rPr>
      </w:pPr>
      <w:r w:rsidRPr="002C21CC">
        <w:rPr>
          <w:rFonts w:ascii="Cambria" w:hAnsi="Cambria"/>
          <w:b/>
          <w:sz w:val="28"/>
          <w:szCs w:val="28"/>
        </w:rPr>
        <w:t>Enero</w:t>
      </w:r>
      <w:r w:rsidR="002F3181" w:rsidRPr="002C21CC">
        <w:rPr>
          <w:rFonts w:ascii="Cambria" w:hAnsi="Cambria"/>
          <w:b/>
          <w:sz w:val="28"/>
          <w:szCs w:val="28"/>
        </w:rPr>
        <w:t xml:space="preserve"> 201</w:t>
      </w:r>
      <w:r w:rsidRPr="002C21CC">
        <w:rPr>
          <w:rFonts w:ascii="Cambria" w:hAnsi="Cambria"/>
          <w:b/>
          <w:sz w:val="28"/>
          <w:szCs w:val="28"/>
        </w:rPr>
        <w:t>9</w:t>
      </w:r>
    </w:p>
    <w:p w:rsidR="002F3181" w:rsidRPr="00A72FA9" w:rsidRDefault="002F3181" w:rsidP="002F3181">
      <w:pPr>
        <w:jc w:val="center"/>
        <w:rPr>
          <w:rFonts w:ascii="Cambria" w:hAnsi="Cambria"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</w:rPr>
      </w:pPr>
      <w:bookmarkStart w:id="0" w:name="_GoBack"/>
      <w:bookmarkEnd w:id="0"/>
    </w:p>
    <w:p w:rsidR="002F3181" w:rsidRPr="005E605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5E6051">
        <w:rPr>
          <w:rFonts w:ascii="Cambria" w:hAnsi="Cambria"/>
          <w:b/>
          <w:sz w:val="28"/>
          <w:szCs w:val="28"/>
        </w:rPr>
        <w:t xml:space="preserve">INFORME CONSOLIDADO DE ACTIVIDADES </w:t>
      </w:r>
      <w:r w:rsidR="00F4252F" w:rsidRPr="005E6051">
        <w:rPr>
          <w:rFonts w:ascii="Cambria" w:hAnsi="Cambria"/>
          <w:b/>
          <w:sz w:val="28"/>
          <w:szCs w:val="28"/>
        </w:rPr>
        <w:t>ENERO</w:t>
      </w:r>
      <w:r w:rsidRPr="005E6051">
        <w:rPr>
          <w:rFonts w:ascii="Cambria" w:hAnsi="Cambria"/>
          <w:b/>
          <w:sz w:val="28"/>
          <w:szCs w:val="28"/>
        </w:rPr>
        <w:t xml:space="preserve"> 201</w:t>
      </w:r>
      <w:r w:rsidR="00F4252F" w:rsidRPr="005E6051">
        <w:rPr>
          <w:rFonts w:ascii="Cambria" w:hAnsi="Cambria"/>
          <w:b/>
          <w:sz w:val="28"/>
          <w:szCs w:val="28"/>
        </w:rPr>
        <w:t>9</w:t>
      </w: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0C3325" w:rsidRDefault="00E84861" w:rsidP="00F4252F">
      <w:pPr>
        <w:pStyle w:val="Prrafodelista"/>
        <w:numPr>
          <w:ilvl w:val="0"/>
          <w:numId w:val="6"/>
        </w:numPr>
        <w:ind w:firstLine="0"/>
        <w:jc w:val="both"/>
        <w:rPr>
          <w:rFonts w:ascii="Cambria" w:hAnsi="Cambria"/>
          <w:b/>
          <w:sz w:val="24"/>
          <w:szCs w:val="24"/>
        </w:rPr>
      </w:pPr>
      <w:bookmarkStart w:id="1" w:name="_Hlk517262360"/>
      <w:r w:rsidRPr="000C3325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F3181" w:rsidRPr="000C3325">
        <w:rPr>
          <w:rFonts w:ascii="Cambria" w:hAnsi="Cambria"/>
          <w:b/>
          <w:sz w:val="24"/>
          <w:szCs w:val="24"/>
          <w:u w:val="single"/>
        </w:rPr>
        <w:t>POLÍTICAS PÚBLICAS PARA FORTALECER EL SISTEMA NACIONAL DE</w:t>
      </w:r>
      <w:r w:rsidR="0095593F" w:rsidRPr="000C3325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F3181" w:rsidRPr="000C3325">
        <w:rPr>
          <w:rFonts w:ascii="Cambria" w:hAnsi="Cambria"/>
          <w:b/>
          <w:sz w:val="24"/>
          <w:szCs w:val="24"/>
          <w:u w:val="single"/>
        </w:rPr>
        <w:t>INVESTIGACIONES AGROPECUARIAS Y FORESTALES (SINIAF</w:t>
      </w:r>
      <w:r w:rsidR="002F3181" w:rsidRPr="000C3325">
        <w:rPr>
          <w:rFonts w:ascii="Cambria" w:hAnsi="Cambria"/>
          <w:b/>
          <w:sz w:val="24"/>
          <w:szCs w:val="24"/>
        </w:rPr>
        <w:t>).</w:t>
      </w:r>
    </w:p>
    <w:p w:rsidR="001B5DCF" w:rsidRPr="00A72FA9" w:rsidRDefault="001B5DCF" w:rsidP="001B5DCF">
      <w:pPr>
        <w:pStyle w:val="Prrafodelista"/>
        <w:ind w:left="0"/>
        <w:rPr>
          <w:rFonts w:ascii="Cambria" w:hAnsi="Cambria"/>
          <w:b/>
          <w:color w:val="FF0000"/>
          <w:sz w:val="24"/>
          <w:szCs w:val="24"/>
        </w:rPr>
      </w:pPr>
    </w:p>
    <w:p w:rsidR="00D91057" w:rsidRPr="00F4252F" w:rsidRDefault="001B5DCF" w:rsidP="001B5DCF">
      <w:pPr>
        <w:pStyle w:val="Prrafodelista"/>
        <w:ind w:left="0"/>
        <w:jc w:val="both"/>
        <w:rPr>
          <w:rFonts w:ascii="Cambria" w:eastAsia="Times New Roman" w:hAnsi="Cambria"/>
          <w:sz w:val="24"/>
          <w:szCs w:val="24"/>
          <w:lang w:eastAsia="es-DO"/>
        </w:rPr>
      </w:pPr>
      <w:r w:rsidRPr="00F4252F">
        <w:rPr>
          <w:rFonts w:ascii="Cambria" w:hAnsi="Cambria"/>
          <w:sz w:val="24"/>
          <w:szCs w:val="24"/>
        </w:rPr>
        <w:t xml:space="preserve">En el mes de </w:t>
      </w:r>
      <w:r w:rsidR="00F4252F" w:rsidRPr="00F4252F">
        <w:rPr>
          <w:rFonts w:ascii="Cambria" w:hAnsi="Cambria"/>
          <w:sz w:val="24"/>
          <w:szCs w:val="24"/>
        </w:rPr>
        <w:t>Enero</w:t>
      </w:r>
      <w:r w:rsidR="007106A8" w:rsidRPr="00F4252F">
        <w:rPr>
          <w:rFonts w:ascii="Cambria" w:hAnsi="Cambria"/>
          <w:sz w:val="24"/>
          <w:szCs w:val="24"/>
        </w:rPr>
        <w:t xml:space="preserve"> </w:t>
      </w:r>
      <w:r w:rsidRPr="00F4252F">
        <w:rPr>
          <w:rFonts w:ascii="Cambria" w:hAnsi="Cambria"/>
          <w:sz w:val="24"/>
          <w:szCs w:val="24"/>
        </w:rPr>
        <w:t xml:space="preserve">CONIAF </w:t>
      </w:r>
      <w:r w:rsidR="00F4252F" w:rsidRPr="00F4252F">
        <w:rPr>
          <w:rFonts w:ascii="Cambria" w:hAnsi="Cambria"/>
          <w:sz w:val="24"/>
          <w:szCs w:val="24"/>
        </w:rPr>
        <w:t xml:space="preserve">continúa </w:t>
      </w:r>
      <w:r w:rsidR="000C3325">
        <w:rPr>
          <w:rFonts w:ascii="Cambria" w:hAnsi="Cambria"/>
          <w:sz w:val="24"/>
          <w:szCs w:val="24"/>
        </w:rPr>
        <w:t>los trabajos</w:t>
      </w:r>
      <w:r w:rsidR="00800CC1" w:rsidRPr="00F4252F">
        <w:rPr>
          <w:rFonts w:ascii="Cambria" w:hAnsi="Cambria"/>
          <w:sz w:val="24"/>
          <w:szCs w:val="24"/>
        </w:rPr>
        <w:t xml:space="preserve"> </w:t>
      </w:r>
      <w:r w:rsidR="001B3652" w:rsidRPr="00F4252F">
        <w:rPr>
          <w:rFonts w:ascii="Cambria" w:hAnsi="Cambria"/>
          <w:sz w:val="24"/>
          <w:szCs w:val="24"/>
        </w:rPr>
        <w:t>para</w:t>
      </w:r>
      <w:r w:rsidR="00800CC1" w:rsidRPr="00F4252F">
        <w:rPr>
          <w:rFonts w:ascii="Cambria" w:hAnsi="Cambria"/>
          <w:sz w:val="24"/>
          <w:szCs w:val="24"/>
        </w:rPr>
        <w:t xml:space="preserve"> la ejecución de</w:t>
      </w:r>
      <w:r w:rsidRPr="00F4252F">
        <w:rPr>
          <w:rFonts w:ascii="Cambria" w:eastAsia="Times New Roman" w:hAnsi="Cambria"/>
          <w:sz w:val="24"/>
          <w:szCs w:val="24"/>
          <w:lang w:eastAsia="es-DO"/>
        </w:rPr>
        <w:t xml:space="preserve"> las políticas públicas</w:t>
      </w:r>
      <w:r w:rsidR="0078079B">
        <w:rPr>
          <w:rFonts w:ascii="Cambria" w:eastAsia="Times New Roman" w:hAnsi="Cambria"/>
          <w:sz w:val="24"/>
          <w:szCs w:val="24"/>
          <w:lang w:eastAsia="es-DO"/>
        </w:rPr>
        <w:t xml:space="preserve"> sobre</w:t>
      </w:r>
      <w:r w:rsidRPr="00F4252F">
        <w:rPr>
          <w:rFonts w:ascii="Cambria" w:eastAsia="Times New Roman" w:hAnsi="Cambria"/>
          <w:sz w:val="24"/>
          <w:szCs w:val="24"/>
          <w:lang w:eastAsia="es-DO"/>
        </w:rPr>
        <w:t xml:space="preserve"> </w:t>
      </w:r>
      <w:r w:rsidR="000C3325">
        <w:rPr>
          <w:rFonts w:ascii="Cambria" w:eastAsia="Times New Roman" w:hAnsi="Cambria"/>
          <w:sz w:val="24"/>
          <w:szCs w:val="24"/>
          <w:lang w:eastAsia="es-DO"/>
        </w:rPr>
        <w:t>“</w:t>
      </w:r>
      <w:r w:rsidRPr="00F4252F">
        <w:rPr>
          <w:rFonts w:ascii="Cambria" w:eastAsia="Times New Roman" w:hAnsi="Cambria"/>
          <w:sz w:val="24"/>
          <w:szCs w:val="24"/>
          <w:lang w:eastAsia="es-DO"/>
        </w:rPr>
        <w:t xml:space="preserve">Transferencia de Tecnología y Asistencia Técnica para la </w:t>
      </w:r>
      <w:r w:rsidR="00A218AA">
        <w:rPr>
          <w:rFonts w:ascii="Cambria" w:eastAsia="Times New Roman" w:hAnsi="Cambria"/>
          <w:sz w:val="24"/>
          <w:szCs w:val="24"/>
          <w:lang w:eastAsia="es-DO"/>
        </w:rPr>
        <w:t>Innovación</w:t>
      </w:r>
      <w:r w:rsidRPr="00F4252F">
        <w:rPr>
          <w:rFonts w:ascii="Cambria" w:eastAsia="Times New Roman" w:hAnsi="Cambria"/>
          <w:sz w:val="24"/>
          <w:szCs w:val="24"/>
          <w:lang w:eastAsia="es-DO"/>
        </w:rPr>
        <w:t>”</w:t>
      </w:r>
      <w:r w:rsidR="0078079B">
        <w:rPr>
          <w:rFonts w:ascii="Cambria" w:eastAsia="Times New Roman" w:hAnsi="Cambria"/>
          <w:sz w:val="24"/>
          <w:szCs w:val="24"/>
          <w:lang w:eastAsia="es-DO"/>
        </w:rPr>
        <w:t>,</w:t>
      </w:r>
      <w:r w:rsidR="00800CC1" w:rsidRPr="00F4252F">
        <w:rPr>
          <w:rFonts w:ascii="Cambria" w:eastAsia="Times New Roman" w:hAnsi="Cambria"/>
          <w:sz w:val="24"/>
          <w:szCs w:val="24"/>
          <w:lang w:eastAsia="es-DO"/>
        </w:rPr>
        <w:t xml:space="preserve"> con la participación y apoyo del Ministerio de Agricultura y el Instituto Dominicano de Investigaciones </w:t>
      </w:r>
      <w:r w:rsidR="00D91057" w:rsidRPr="00F4252F">
        <w:rPr>
          <w:rFonts w:ascii="Cambria" w:eastAsia="Times New Roman" w:hAnsi="Cambria"/>
          <w:sz w:val="24"/>
          <w:szCs w:val="24"/>
          <w:lang w:eastAsia="es-DO"/>
        </w:rPr>
        <w:t>Agropecuarias y</w:t>
      </w:r>
      <w:r w:rsidR="00800CC1" w:rsidRPr="00F4252F">
        <w:rPr>
          <w:rFonts w:ascii="Cambria" w:eastAsia="Times New Roman" w:hAnsi="Cambria"/>
          <w:sz w:val="24"/>
          <w:szCs w:val="24"/>
          <w:lang w:eastAsia="es-DO"/>
        </w:rPr>
        <w:t xml:space="preserve"> Forestales.</w:t>
      </w:r>
      <w:r w:rsidRPr="00F4252F">
        <w:rPr>
          <w:rFonts w:ascii="Cambria" w:eastAsia="Times New Roman" w:hAnsi="Cambria"/>
          <w:sz w:val="24"/>
          <w:szCs w:val="24"/>
          <w:lang w:eastAsia="es-DO"/>
        </w:rPr>
        <w:t xml:space="preserve"> </w:t>
      </w:r>
      <w:r w:rsidR="00593FD3" w:rsidRPr="00F4252F">
        <w:rPr>
          <w:rFonts w:ascii="Cambria" w:eastAsia="Times New Roman" w:hAnsi="Cambria"/>
          <w:sz w:val="24"/>
          <w:szCs w:val="24"/>
          <w:lang w:eastAsia="es-DO"/>
        </w:rPr>
        <w:t xml:space="preserve">Estas políticas marcan el inicio del programa de transferencia de tecnologías </w:t>
      </w:r>
      <w:r w:rsidR="00F4252F" w:rsidRPr="00F4252F">
        <w:rPr>
          <w:rFonts w:ascii="Cambria" w:eastAsia="Times New Roman" w:hAnsi="Cambria"/>
          <w:sz w:val="24"/>
          <w:szCs w:val="24"/>
          <w:lang w:eastAsia="es-DO"/>
        </w:rPr>
        <w:t xml:space="preserve">con la finalidad </w:t>
      </w:r>
      <w:r w:rsidR="008946DE" w:rsidRPr="00F4252F">
        <w:rPr>
          <w:rFonts w:ascii="Cambria" w:eastAsia="Times New Roman" w:hAnsi="Cambria"/>
          <w:sz w:val="24"/>
          <w:szCs w:val="24"/>
          <w:lang w:eastAsia="es-DO"/>
        </w:rPr>
        <w:t>de enfrentar los problemas que afectan a los productores en aspectos fundamentales como la falta de capacitación y asistencia t</w:t>
      </w:r>
      <w:r w:rsidR="008946DE" w:rsidRPr="00F4252F">
        <w:rPr>
          <w:rFonts w:ascii="Cambria" w:eastAsia="Times New Roman" w:hAnsi="Cambria"/>
          <w:sz w:val="24"/>
          <w:szCs w:val="24"/>
          <w:lang w:eastAsia="ja-JP"/>
        </w:rPr>
        <w:t>écnica</w:t>
      </w:r>
      <w:r w:rsidR="008946DE" w:rsidRPr="00F4252F">
        <w:rPr>
          <w:rFonts w:ascii="Segoe UI Symbol" w:eastAsia="Times New Roman" w:hAnsi="Segoe UI Symbol"/>
          <w:sz w:val="24"/>
          <w:szCs w:val="24"/>
          <w:lang w:eastAsia="ja-JP"/>
        </w:rPr>
        <w:t>.</w:t>
      </w:r>
      <w:r w:rsidR="008946DE" w:rsidRPr="00F4252F">
        <w:rPr>
          <w:rFonts w:ascii="Cambria" w:eastAsia="Times New Roman" w:hAnsi="Cambria"/>
          <w:sz w:val="24"/>
          <w:szCs w:val="24"/>
          <w:lang w:eastAsia="es-DO"/>
        </w:rPr>
        <w:t xml:space="preserve"> </w:t>
      </w:r>
    </w:p>
    <w:p w:rsidR="00D91057" w:rsidRPr="00F4252F" w:rsidRDefault="00D91057" w:rsidP="001B5DCF">
      <w:pPr>
        <w:pStyle w:val="Prrafodelista"/>
        <w:ind w:left="0"/>
        <w:jc w:val="both"/>
        <w:rPr>
          <w:rFonts w:ascii="Cambria" w:hAnsi="Cambria" w:cs="Arial"/>
          <w:sz w:val="24"/>
          <w:szCs w:val="24"/>
        </w:rPr>
      </w:pPr>
    </w:p>
    <w:p w:rsidR="001B5DCF" w:rsidRPr="00F4252F" w:rsidRDefault="00F4252F" w:rsidP="001B5DCF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  <w:r w:rsidRPr="00F4252F">
        <w:rPr>
          <w:rFonts w:ascii="Cambria" w:hAnsi="Cambria"/>
          <w:sz w:val="24"/>
          <w:szCs w:val="24"/>
        </w:rPr>
        <w:t>E</w:t>
      </w:r>
      <w:r w:rsidR="008946DE" w:rsidRPr="00F4252F">
        <w:rPr>
          <w:rFonts w:ascii="Cambria" w:hAnsi="Cambria"/>
          <w:sz w:val="24"/>
          <w:szCs w:val="24"/>
        </w:rPr>
        <w:t>l documento de</w:t>
      </w:r>
      <w:r w:rsidR="001B5DCF" w:rsidRPr="00F4252F">
        <w:rPr>
          <w:rFonts w:ascii="Cambria" w:hAnsi="Cambria"/>
          <w:sz w:val="24"/>
          <w:szCs w:val="24"/>
        </w:rPr>
        <w:t xml:space="preserve"> políticas públicas </w:t>
      </w:r>
      <w:r w:rsidR="001B5DCF" w:rsidRPr="00F4252F">
        <w:rPr>
          <w:rFonts w:ascii="Cambria" w:hAnsi="Cambria"/>
          <w:sz w:val="24"/>
          <w:szCs w:val="24"/>
          <w:lang w:val="es-CR"/>
        </w:rPr>
        <w:t xml:space="preserve">titulado “Agricultura y Ganadería de Precisión en </w:t>
      </w:r>
      <w:r w:rsidR="001B5DCF" w:rsidRPr="00F4252F">
        <w:rPr>
          <w:rFonts w:ascii="Cambria" w:hAnsi="Cambria"/>
          <w:sz w:val="24"/>
          <w:szCs w:val="24"/>
        </w:rPr>
        <w:t>República Dominicana”</w:t>
      </w:r>
      <w:r w:rsidRPr="00F4252F">
        <w:rPr>
          <w:rFonts w:ascii="Cambria" w:hAnsi="Cambria"/>
          <w:sz w:val="24"/>
          <w:szCs w:val="24"/>
        </w:rPr>
        <w:t xml:space="preserve"> </w:t>
      </w:r>
      <w:r w:rsidR="00F074FD" w:rsidRPr="00F4252F">
        <w:rPr>
          <w:rFonts w:ascii="Cambria" w:hAnsi="Cambria"/>
          <w:sz w:val="24"/>
          <w:szCs w:val="24"/>
        </w:rPr>
        <w:t>está</w:t>
      </w:r>
      <w:r w:rsidR="00583EEF" w:rsidRPr="00F4252F">
        <w:rPr>
          <w:rFonts w:ascii="Cambria" w:hAnsi="Cambria"/>
          <w:sz w:val="24"/>
          <w:szCs w:val="24"/>
        </w:rPr>
        <w:t xml:space="preserve"> en la etapa de impresión y sus políticas</w:t>
      </w:r>
      <w:r w:rsidR="001B5DCF" w:rsidRPr="00F4252F">
        <w:rPr>
          <w:rFonts w:ascii="Cambria" w:hAnsi="Cambria"/>
          <w:sz w:val="24"/>
          <w:szCs w:val="24"/>
        </w:rPr>
        <w:t xml:space="preserve"> </w:t>
      </w:r>
      <w:r w:rsidR="00696C18" w:rsidRPr="00F4252F">
        <w:rPr>
          <w:rFonts w:ascii="Cambria" w:hAnsi="Cambria"/>
          <w:sz w:val="24"/>
          <w:szCs w:val="24"/>
        </w:rPr>
        <w:t>será</w:t>
      </w:r>
      <w:r w:rsidR="00583EEF" w:rsidRPr="00F4252F">
        <w:rPr>
          <w:rFonts w:ascii="Cambria" w:hAnsi="Cambria"/>
          <w:sz w:val="24"/>
          <w:szCs w:val="24"/>
        </w:rPr>
        <w:t>n</w:t>
      </w:r>
      <w:r w:rsidR="00696C18" w:rsidRPr="00F4252F">
        <w:rPr>
          <w:rFonts w:ascii="Cambria" w:hAnsi="Cambria"/>
          <w:sz w:val="24"/>
          <w:szCs w:val="24"/>
        </w:rPr>
        <w:t xml:space="preserve"> </w:t>
      </w:r>
      <w:r w:rsidR="00583EEF" w:rsidRPr="00F4252F">
        <w:rPr>
          <w:rFonts w:ascii="Cambria" w:hAnsi="Cambria"/>
          <w:sz w:val="24"/>
          <w:szCs w:val="24"/>
        </w:rPr>
        <w:t>puestas en</w:t>
      </w:r>
      <w:r w:rsidR="00696C18" w:rsidRPr="00F4252F">
        <w:rPr>
          <w:rFonts w:ascii="Cambria" w:hAnsi="Cambria"/>
          <w:sz w:val="24"/>
          <w:szCs w:val="24"/>
        </w:rPr>
        <w:t xml:space="preserve"> práctica</w:t>
      </w:r>
      <w:r w:rsidR="00583EEF" w:rsidRPr="00F4252F">
        <w:rPr>
          <w:rFonts w:ascii="Cambria" w:hAnsi="Cambria"/>
          <w:sz w:val="24"/>
          <w:szCs w:val="24"/>
        </w:rPr>
        <w:t>s</w:t>
      </w:r>
      <w:r w:rsidR="00696C18" w:rsidRPr="00F4252F">
        <w:rPr>
          <w:rFonts w:ascii="Cambria" w:hAnsi="Cambria"/>
          <w:sz w:val="24"/>
          <w:szCs w:val="24"/>
        </w:rPr>
        <w:t xml:space="preserve"> bajo la coordinación de CONIAF </w:t>
      </w:r>
      <w:r w:rsidR="000C3325">
        <w:rPr>
          <w:rFonts w:ascii="Cambria" w:hAnsi="Cambria"/>
          <w:sz w:val="24"/>
          <w:szCs w:val="24"/>
        </w:rPr>
        <w:t>con</w:t>
      </w:r>
      <w:r w:rsidR="008946DE" w:rsidRPr="00F4252F">
        <w:rPr>
          <w:rFonts w:ascii="Cambria" w:hAnsi="Cambria"/>
          <w:sz w:val="24"/>
          <w:szCs w:val="24"/>
        </w:rPr>
        <w:t xml:space="preserve"> la participación directa </w:t>
      </w:r>
      <w:r w:rsidR="0008642F" w:rsidRPr="00F4252F">
        <w:rPr>
          <w:rFonts w:ascii="Cambria" w:hAnsi="Cambria"/>
          <w:sz w:val="24"/>
          <w:szCs w:val="24"/>
        </w:rPr>
        <w:t>de la</w:t>
      </w:r>
      <w:r w:rsidR="00696C18" w:rsidRPr="00F4252F">
        <w:rPr>
          <w:rFonts w:ascii="Cambria" w:hAnsi="Cambria"/>
          <w:sz w:val="24"/>
          <w:szCs w:val="24"/>
        </w:rPr>
        <w:t xml:space="preserve"> Dirección General de Ganadería </w:t>
      </w:r>
      <w:r w:rsidR="0008642F" w:rsidRPr="00F4252F">
        <w:rPr>
          <w:rFonts w:ascii="Cambria" w:hAnsi="Cambria"/>
          <w:sz w:val="24"/>
          <w:szCs w:val="24"/>
        </w:rPr>
        <w:t>y el</w:t>
      </w:r>
      <w:r w:rsidR="00696C18" w:rsidRPr="00F4252F">
        <w:rPr>
          <w:rFonts w:ascii="Cambria" w:hAnsi="Cambria"/>
          <w:sz w:val="24"/>
          <w:szCs w:val="24"/>
        </w:rPr>
        <w:t xml:space="preserve"> auspicio del Ministerio de Agricultura. P</w:t>
      </w:r>
      <w:r w:rsidR="00D91057" w:rsidRPr="00F4252F">
        <w:rPr>
          <w:rFonts w:ascii="Cambria" w:hAnsi="Cambria"/>
          <w:sz w:val="24"/>
          <w:szCs w:val="24"/>
        </w:rPr>
        <w:t xml:space="preserve">róximamente </w:t>
      </w:r>
      <w:r w:rsidR="00696C18" w:rsidRPr="00F4252F">
        <w:rPr>
          <w:rFonts w:ascii="Cambria" w:hAnsi="Cambria"/>
          <w:sz w:val="24"/>
          <w:szCs w:val="24"/>
        </w:rPr>
        <w:t xml:space="preserve">estará </w:t>
      </w:r>
      <w:r w:rsidR="00D91057" w:rsidRPr="00F4252F">
        <w:rPr>
          <w:rFonts w:ascii="Cambria" w:hAnsi="Cambria"/>
          <w:sz w:val="24"/>
          <w:szCs w:val="24"/>
        </w:rPr>
        <w:t>disponible para el público interesado.</w:t>
      </w:r>
    </w:p>
    <w:p w:rsidR="00F4252F" w:rsidRPr="00F4252F" w:rsidRDefault="00F4252F" w:rsidP="001B5DCF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</w:p>
    <w:p w:rsidR="00F4252F" w:rsidRDefault="00030D44" w:rsidP="001B5DCF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3F321D">
        <w:rPr>
          <w:rFonts w:ascii="Cambria" w:hAnsi="Cambria"/>
          <w:sz w:val="24"/>
          <w:szCs w:val="24"/>
        </w:rPr>
        <w:t>Para el año 2019 se proyectó la elaboración de tres documentos de políticas públicas:</w:t>
      </w:r>
    </w:p>
    <w:p w:rsidR="003F321D" w:rsidRDefault="003F321D" w:rsidP="001B5DCF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</w:p>
    <w:p w:rsidR="003F321D" w:rsidRDefault="003F321D" w:rsidP="003F321D">
      <w:pPr>
        <w:pStyle w:val="Prrafodelista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Definición de Políticas para el Establecimiento y Manejo Agronómico del Cultivo del Limón.</w:t>
      </w:r>
    </w:p>
    <w:p w:rsidR="003F321D" w:rsidRPr="003F321D" w:rsidRDefault="003F321D" w:rsidP="003F321D">
      <w:pPr>
        <w:rPr>
          <w:rFonts w:ascii="Cambria" w:hAnsi="Cambria"/>
          <w:sz w:val="24"/>
          <w:szCs w:val="24"/>
        </w:rPr>
      </w:pPr>
    </w:p>
    <w:p w:rsidR="003F321D" w:rsidRDefault="003F321D" w:rsidP="003F321D">
      <w:pPr>
        <w:pStyle w:val="Prrafodelista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Definición de Políticas para la Producción</w:t>
      </w:r>
      <w:r w:rsidR="005C7EA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 Exportación de Aguacate.</w:t>
      </w:r>
    </w:p>
    <w:p w:rsidR="003F321D" w:rsidRPr="003F321D" w:rsidRDefault="003F321D" w:rsidP="003F321D">
      <w:pPr>
        <w:pStyle w:val="Prrafodelista"/>
        <w:rPr>
          <w:rFonts w:ascii="Cambria" w:hAnsi="Cambria"/>
          <w:sz w:val="24"/>
          <w:szCs w:val="24"/>
        </w:rPr>
      </w:pPr>
    </w:p>
    <w:p w:rsidR="003F321D" w:rsidRDefault="003F321D" w:rsidP="003F321D">
      <w:pPr>
        <w:pStyle w:val="Prrafodelista"/>
        <w:numPr>
          <w:ilvl w:val="0"/>
          <w:numId w:val="8"/>
        </w:numPr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Definición de Políticas para la Producción</w:t>
      </w:r>
      <w:r w:rsidR="005C7EA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y Comercialización de Vegetales </w:t>
      </w:r>
      <w:r w:rsidR="005C7EA6">
        <w:rPr>
          <w:rFonts w:ascii="Cambria" w:hAnsi="Cambria"/>
          <w:sz w:val="24"/>
          <w:szCs w:val="24"/>
        </w:rPr>
        <w:t>de</w:t>
      </w:r>
      <w:r>
        <w:rPr>
          <w:rFonts w:ascii="Cambria" w:hAnsi="Cambria"/>
          <w:sz w:val="24"/>
          <w:szCs w:val="24"/>
        </w:rPr>
        <w:t xml:space="preserve"> Ambiente Controlado.</w:t>
      </w:r>
    </w:p>
    <w:p w:rsidR="003F321D" w:rsidRPr="003F321D" w:rsidRDefault="003F321D" w:rsidP="003F321D">
      <w:pPr>
        <w:pStyle w:val="Prrafodelista"/>
        <w:rPr>
          <w:rFonts w:ascii="Cambria" w:hAnsi="Cambria"/>
          <w:sz w:val="24"/>
          <w:szCs w:val="24"/>
        </w:rPr>
      </w:pPr>
    </w:p>
    <w:p w:rsidR="003F321D" w:rsidRDefault="003F321D" w:rsidP="003F32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Para la elaboración </w:t>
      </w:r>
      <w:r w:rsidR="005C7EA6">
        <w:rPr>
          <w:rFonts w:ascii="Cambria" w:hAnsi="Cambria"/>
          <w:sz w:val="24"/>
          <w:szCs w:val="24"/>
        </w:rPr>
        <w:t xml:space="preserve">de </w:t>
      </w:r>
      <w:r w:rsidR="00A95246">
        <w:rPr>
          <w:rFonts w:ascii="Cambria" w:hAnsi="Cambria"/>
          <w:sz w:val="24"/>
          <w:szCs w:val="24"/>
        </w:rPr>
        <w:t>las citadas</w:t>
      </w:r>
      <w:r>
        <w:rPr>
          <w:rFonts w:ascii="Cambria" w:hAnsi="Cambria"/>
          <w:sz w:val="24"/>
          <w:szCs w:val="24"/>
        </w:rPr>
        <w:t xml:space="preserve"> políticas públicas se convocará a especialistas en estos temas.</w:t>
      </w:r>
    </w:p>
    <w:p w:rsidR="00A03B1E" w:rsidRDefault="00A03B1E" w:rsidP="003F321D">
      <w:pPr>
        <w:rPr>
          <w:rFonts w:ascii="Cambria" w:hAnsi="Cambria"/>
          <w:sz w:val="24"/>
          <w:szCs w:val="24"/>
        </w:rPr>
      </w:pPr>
    </w:p>
    <w:p w:rsidR="00A03B1E" w:rsidRDefault="00A03B1E" w:rsidP="003F321D">
      <w:pPr>
        <w:rPr>
          <w:rFonts w:ascii="Cambria" w:hAnsi="Cambria"/>
          <w:sz w:val="24"/>
          <w:szCs w:val="24"/>
        </w:rPr>
      </w:pPr>
    </w:p>
    <w:p w:rsidR="00A03B1E" w:rsidRDefault="00A03B1E" w:rsidP="003F321D">
      <w:pPr>
        <w:rPr>
          <w:rFonts w:ascii="Cambria" w:hAnsi="Cambria"/>
          <w:sz w:val="24"/>
          <w:szCs w:val="24"/>
        </w:rPr>
      </w:pPr>
    </w:p>
    <w:p w:rsidR="0096622C" w:rsidRPr="003F321D" w:rsidRDefault="0096622C" w:rsidP="003F321D">
      <w:pPr>
        <w:rPr>
          <w:rFonts w:ascii="Cambria" w:hAnsi="Cambria"/>
          <w:sz w:val="24"/>
          <w:szCs w:val="24"/>
        </w:rPr>
      </w:pPr>
    </w:p>
    <w:p w:rsidR="001B5DCF" w:rsidRPr="00A72FA9" w:rsidRDefault="001B5DCF" w:rsidP="002F3181">
      <w:pPr>
        <w:rPr>
          <w:rFonts w:ascii="Cambria" w:hAnsi="Cambria"/>
          <w:color w:val="FF0000"/>
          <w:sz w:val="24"/>
          <w:szCs w:val="24"/>
        </w:rPr>
      </w:pPr>
    </w:p>
    <w:bookmarkEnd w:id="1"/>
    <w:p w:rsidR="002F3181" w:rsidRPr="00A72FA9" w:rsidRDefault="002F3181" w:rsidP="002F3181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2F3181" w:rsidRPr="00270296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bookmarkStart w:id="2" w:name="_Hlk517262451"/>
      <w:r w:rsidRPr="00270296">
        <w:rPr>
          <w:rFonts w:ascii="Cambria" w:hAnsi="Cambria"/>
          <w:b/>
          <w:sz w:val="24"/>
          <w:szCs w:val="24"/>
          <w:u w:val="single"/>
        </w:rPr>
        <w:lastRenderedPageBreak/>
        <w:t>II. PROYECTOS DE INVESTIGACIÓN PARA EL DESARROLLO AGROPECUARIO Y FORESTAL</w:t>
      </w:r>
    </w:p>
    <w:p w:rsidR="002F3181" w:rsidRPr="00A72FA9" w:rsidRDefault="002F3181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Pr="00A72FA9" w:rsidRDefault="002F3181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27477F">
        <w:rPr>
          <w:rFonts w:ascii="Cambria" w:hAnsi="Cambria"/>
          <w:b/>
          <w:sz w:val="24"/>
          <w:szCs w:val="24"/>
          <w:u w:val="single"/>
        </w:rPr>
        <w:t>2.1. PROYECTOS TERMINADOS Y EN EJECUCIÓN:</w:t>
      </w:r>
    </w:p>
    <w:p w:rsidR="00874E9B" w:rsidRPr="0027477F" w:rsidRDefault="00874E9B" w:rsidP="002F3181">
      <w:pPr>
        <w:rPr>
          <w:rFonts w:ascii="Cambria" w:hAnsi="Cambria"/>
          <w:b/>
          <w:sz w:val="24"/>
          <w:szCs w:val="24"/>
          <w:u w:val="single"/>
        </w:rPr>
      </w:pPr>
    </w:p>
    <w:bookmarkEnd w:id="2"/>
    <w:p w:rsidR="002F3181" w:rsidRPr="0027477F" w:rsidRDefault="002F3181" w:rsidP="002F3181">
      <w:pPr>
        <w:rPr>
          <w:rFonts w:ascii="Cambria" w:hAnsi="Cambria"/>
          <w:sz w:val="24"/>
          <w:szCs w:val="24"/>
        </w:rPr>
      </w:pPr>
    </w:p>
    <w:p w:rsidR="002F3181" w:rsidRPr="0027477F" w:rsidRDefault="006F48EF" w:rsidP="002F3181">
      <w:pPr>
        <w:rPr>
          <w:rFonts w:ascii="Cambria" w:hAnsi="Cambria"/>
          <w:sz w:val="24"/>
          <w:szCs w:val="24"/>
        </w:rPr>
      </w:pPr>
      <w:bookmarkStart w:id="3" w:name="_Hlk517262524"/>
      <w:r w:rsidRPr="0027477F">
        <w:rPr>
          <w:rFonts w:ascii="Cambria" w:hAnsi="Cambria"/>
          <w:sz w:val="24"/>
          <w:szCs w:val="24"/>
        </w:rPr>
        <w:t xml:space="preserve">En el mes de Enero </w:t>
      </w:r>
      <w:r w:rsidR="002F3181" w:rsidRPr="0027477F">
        <w:rPr>
          <w:rFonts w:ascii="Cambria" w:hAnsi="Cambria"/>
          <w:sz w:val="24"/>
          <w:szCs w:val="24"/>
        </w:rPr>
        <w:t>la situación de los proyectos no ha variado, y tienen pendiente la entrega del informe final, son ellos:</w:t>
      </w:r>
    </w:p>
    <w:p w:rsidR="002F3181" w:rsidRPr="0027477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27477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27477F">
        <w:rPr>
          <w:rFonts w:ascii="Cambria" w:hAnsi="Cambria"/>
          <w:sz w:val="24"/>
          <w:szCs w:val="24"/>
        </w:rPr>
        <w:t xml:space="preserve"> “Evaluación de un Secador Solar Tipo “Martínez Pinillos” para Madera en el Proyecto Celestina, República Dominicana”.</w:t>
      </w:r>
    </w:p>
    <w:p w:rsidR="002F3181" w:rsidRPr="0027477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27477F" w:rsidRDefault="002F3181" w:rsidP="002F3181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27477F">
        <w:rPr>
          <w:rFonts w:ascii="Cambria" w:hAnsi="Cambria"/>
          <w:bCs/>
          <w:sz w:val="24"/>
          <w:szCs w:val="24"/>
        </w:rPr>
        <w:t xml:space="preserve">“Desarrollo de un Sistema </w:t>
      </w:r>
      <w:r w:rsidR="000D7C04" w:rsidRPr="0027477F">
        <w:rPr>
          <w:rFonts w:ascii="Cambria" w:hAnsi="Cambria"/>
          <w:bCs/>
          <w:sz w:val="24"/>
          <w:szCs w:val="24"/>
        </w:rPr>
        <w:t>Hidromotriz</w:t>
      </w:r>
      <w:r w:rsidRPr="0027477F">
        <w:rPr>
          <w:rFonts w:ascii="Cambria" w:hAnsi="Cambria"/>
          <w:bCs/>
          <w:sz w:val="24"/>
          <w:szCs w:val="24"/>
        </w:rPr>
        <w:t xml:space="preserve"> No Convencional para la Generación de Energía Eléctrica”.</w:t>
      </w:r>
    </w:p>
    <w:p w:rsidR="002F3181" w:rsidRPr="0027477F" w:rsidRDefault="002F3181" w:rsidP="002F3181">
      <w:pPr>
        <w:ind w:left="720"/>
        <w:rPr>
          <w:rFonts w:ascii="Cambria" w:hAnsi="Cambria"/>
          <w:bCs/>
          <w:sz w:val="24"/>
          <w:szCs w:val="24"/>
        </w:rPr>
      </w:pPr>
    </w:p>
    <w:p w:rsidR="002F3181" w:rsidRPr="0027477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27477F">
        <w:rPr>
          <w:rFonts w:ascii="Cambria" w:hAnsi="Cambria"/>
          <w:sz w:val="24"/>
          <w:szCs w:val="24"/>
        </w:rPr>
        <w:t>“Generación y Validación de Tecnologías Sostenibles para la Nutrición de Banano Orgánico en la Provincia de Azua”.</w:t>
      </w:r>
    </w:p>
    <w:p w:rsidR="002F3181" w:rsidRPr="0027477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27477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27477F">
        <w:rPr>
          <w:rFonts w:ascii="Cambria" w:hAnsi="Cambria"/>
          <w:sz w:val="24"/>
          <w:szCs w:val="24"/>
        </w:rPr>
        <w:t>“Comportamiento Varietal de Tomates y Ajíes frente a las Principales Plagas Artrópodas en Ambiente Protegido”.</w:t>
      </w:r>
    </w:p>
    <w:p w:rsidR="002F3181" w:rsidRPr="0027477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27477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27477F">
        <w:rPr>
          <w:rFonts w:ascii="Cambria" w:hAnsi="Cambria" w:cs="MS Mincho"/>
          <w:sz w:val="24"/>
          <w:szCs w:val="24"/>
        </w:rPr>
        <w:t>“</w:t>
      </w:r>
      <w:r w:rsidRPr="0027477F">
        <w:rPr>
          <w:rFonts w:ascii="Cambria" w:hAnsi="Cambria"/>
          <w:sz w:val="24"/>
          <w:szCs w:val="24"/>
        </w:rPr>
        <w:t xml:space="preserve">Desarrollo y validación de cultivares de lechosa de pulpa roja para el mercado de exportación”.  </w:t>
      </w:r>
    </w:p>
    <w:p w:rsidR="002F3181" w:rsidRDefault="002F3181" w:rsidP="002F3181">
      <w:pPr>
        <w:ind w:left="720"/>
        <w:rPr>
          <w:rFonts w:ascii="Cambria" w:hAnsi="Cambria"/>
          <w:color w:val="FF0000"/>
          <w:sz w:val="24"/>
          <w:szCs w:val="24"/>
        </w:rPr>
      </w:pPr>
    </w:p>
    <w:p w:rsidR="00874E9B" w:rsidRPr="00A72FA9" w:rsidRDefault="00874E9B" w:rsidP="002F3181">
      <w:pPr>
        <w:ind w:left="720"/>
        <w:rPr>
          <w:rFonts w:ascii="Cambria" w:hAnsi="Cambria"/>
          <w:color w:val="FF0000"/>
          <w:sz w:val="24"/>
          <w:szCs w:val="24"/>
        </w:rPr>
      </w:pPr>
    </w:p>
    <w:p w:rsidR="002F3181" w:rsidRPr="00A72FA9" w:rsidRDefault="002F3181" w:rsidP="002F3181">
      <w:pPr>
        <w:ind w:left="720"/>
        <w:rPr>
          <w:rFonts w:ascii="Cambria" w:hAnsi="Cambria"/>
          <w:color w:val="FF0000"/>
          <w:sz w:val="24"/>
          <w:szCs w:val="24"/>
        </w:rPr>
      </w:pPr>
    </w:p>
    <w:p w:rsidR="002F3181" w:rsidRPr="003630FB" w:rsidRDefault="002F3181" w:rsidP="002F3181">
      <w:pPr>
        <w:tabs>
          <w:tab w:val="left" w:pos="4785"/>
        </w:tabs>
        <w:spacing w:after="20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3630FB">
        <w:rPr>
          <w:rFonts w:ascii="Cambria" w:hAnsi="Cambria" w:cs="Arial"/>
          <w:b/>
          <w:sz w:val="24"/>
          <w:szCs w:val="24"/>
          <w:u w:val="single"/>
        </w:rPr>
        <w:t>2.2 APOYO INTERINSTITUCIONAL</w:t>
      </w:r>
    </w:p>
    <w:p w:rsidR="00EE004D" w:rsidRPr="0027477F" w:rsidRDefault="006F48EF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F4252F">
        <w:rPr>
          <w:rFonts w:ascii="Cambria" w:hAnsi="Cambria"/>
          <w:sz w:val="24"/>
          <w:szCs w:val="24"/>
        </w:rPr>
        <w:t xml:space="preserve">En el mes de Enero </w:t>
      </w:r>
      <w:r w:rsidR="002F3181" w:rsidRPr="00136157">
        <w:rPr>
          <w:rFonts w:ascii="Cambria" w:hAnsi="Cambria"/>
          <w:sz w:val="24"/>
          <w:szCs w:val="24"/>
        </w:rPr>
        <w:t xml:space="preserve">se realizaron </w:t>
      </w:r>
      <w:r w:rsidR="009F71A4" w:rsidRPr="00136157">
        <w:rPr>
          <w:rFonts w:ascii="Cambria" w:hAnsi="Cambria"/>
          <w:sz w:val="24"/>
          <w:szCs w:val="24"/>
        </w:rPr>
        <w:t>cuatro</w:t>
      </w:r>
      <w:r w:rsidR="0027477F" w:rsidRPr="00136157">
        <w:rPr>
          <w:rFonts w:ascii="Cambria" w:hAnsi="Cambria"/>
          <w:sz w:val="24"/>
          <w:szCs w:val="24"/>
        </w:rPr>
        <w:t xml:space="preserve"> </w:t>
      </w:r>
      <w:r w:rsidR="002F3181" w:rsidRPr="00136157">
        <w:rPr>
          <w:rFonts w:ascii="Cambria" w:hAnsi="Cambria"/>
          <w:sz w:val="24"/>
          <w:szCs w:val="24"/>
        </w:rPr>
        <w:t>visitas técnicas de acompañamiento</w:t>
      </w:r>
      <w:r w:rsidR="002F3181" w:rsidRPr="00136157">
        <w:rPr>
          <w:rFonts w:ascii="Cambria" w:hAnsi="Cambria" w:cs="Arial"/>
          <w:sz w:val="24"/>
          <w:szCs w:val="24"/>
        </w:rPr>
        <w:t xml:space="preserve"> a </w:t>
      </w:r>
      <w:r w:rsidR="00EE004D" w:rsidRPr="00136157">
        <w:rPr>
          <w:rFonts w:ascii="Cambria" w:hAnsi="Cambria" w:cs="Arial"/>
          <w:sz w:val="24"/>
          <w:szCs w:val="24"/>
        </w:rPr>
        <w:t>las granjas</w:t>
      </w:r>
      <w:r w:rsidR="002F3181" w:rsidRPr="00136157">
        <w:rPr>
          <w:rFonts w:ascii="Cambria" w:hAnsi="Cambria" w:cs="Arial"/>
          <w:sz w:val="24"/>
          <w:szCs w:val="24"/>
        </w:rPr>
        <w:t xml:space="preserve"> cunícolas </w:t>
      </w:r>
      <w:r w:rsidR="008022F9" w:rsidRPr="00136157">
        <w:rPr>
          <w:rFonts w:ascii="Cambria" w:hAnsi="Cambria" w:cs="Arial"/>
          <w:sz w:val="24"/>
          <w:szCs w:val="24"/>
        </w:rPr>
        <w:t xml:space="preserve">en </w:t>
      </w:r>
      <w:r w:rsidR="00136157">
        <w:rPr>
          <w:rFonts w:ascii="Cambria" w:hAnsi="Cambria" w:cs="Arial"/>
          <w:sz w:val="24"/>
          <w:szCs w:val="24"/>
        </w:rPr>
        <w:t xml:space="preserve">las localidades de Juan Herrera, Jínova y La Zanja, de </w:t>
      </w:r>
      <w:r w:rsidR="008022F9" w:rsidRPr="00136157">
        <w:rPr>
          <w:rFonts w:ascii="Cambria" w:hAnsi="Cambria" w:cs="Arial"/>
          <w:sz w:val="24"/>
          <w:szCs w:val="24"/>
        </w:rPr>
        <w:t>S</w:t>
      </w:r>
      <w:r w:rsidR="008022F9" w:rsidRPr="008022F9">
        <w:rPr>
          <w:rFonts w:ascii="Cambria" w:hAnsi="Cambria" w:cs="Arial"/>
          <w:sz w:val="24"/>
          <w:szCs w:val="24"/>
        </w:rPr>
        <w:t xml:space="preserve">an Juan de la Maguana, </w:t>
      </w:r>
      <w:r w:rsidR="002F3181" w:rsidRPr="0027477F">
        <w:rPr>
          <w:rFonts w:ascii="Cambria" w:hAnsi="Cambria" w:cs="Arial"/>
          <w:sz w:val="24"/>
          <w:szCs w:val="24"/>
        </w:rPr>
        <w:t>correspondientes a l</w:t>
      </w:r>
      <w:r w:rsidR="00AB6802" w:rsidRPr="0027477F">
        <w:rPr>
          <w:rFonts w:ascii="Cambria" w:hAnsi="Cambria" w:cs="Arial"/>
          <w:sz w:val="24"/>
          <w:szCs w:val="24"/>
        </w:rPr>
        <w:t>o</w:t>
      </w:r>
      <w:r w:rsidR="002F3181" w:rsidRPr="0027477F">
        <w:rPr>
          <w:rFonts w:ascii="Cambria" w:hAnsi="Cambria" w:cs="Arial"/>
          <w:sz w:val="24"/>
          <w:szCs w:val="24"/>
        </w:rPr>
        <w:t>s</w:t>
      </w:r>
      <w:r w:rsidR="00AB6802" w:rsidRPr="0027477F">
        <w:rPr>
          <w:rFonts w:ascii="Cambria" w:hAnsi="Cambria" w:cs="Arial"/>
          <w:sz w:val="24"/>
          <w:szCs w:val="24"/>
        </w:rPr>
        <w:t xml:space="preserve"> proyectos que se </w:t>
      </w:r>
      <w:r w:rsidR="00CE3D14" w:rsidRPr="0027477F">
        <w:rPr>
          <w:rFonts w:ascii="Cambria" w:hAnsi="Cambria" w:cs="Arial"/>
          <w:sz w:val="24"/>
          <w:szCs w:val="24"/>
        </w:rPr>
        <w:t>implementan</w:t>
      </w:r>
      <w:r w:rsidR="00AB6802" w:rsidRPr="0027477F">
        <w:rPr>
          <w:rFonts w:ascii="Cambria" w:hAnsi="Cambria" w:cs="Arial"/>
          <w:sz w:val="24"/>
          <w:szCs w:val="24"/>
        </w:rPr>
        <w:t xml:space="preserve"> durante </w:t>
      </w:r>
      <w:r w:rsidR="0035734A" w:rsidRPr="0027477F">
        <w:rPr>
          <w:rFonts w:ascii="Cambria" w:hAnsi="Cambria" w:cs="Arial"/>
          <w:sz w:val="24"/>
          <w:szCs w:val="24"/>
        </w:rPr>
        <w:t>las visitas</w:t>
      </w:r>
      <w:r w:rsidR="002F3181" w:rsidRPr="0027477F">
        <w:rPr>
          <w:rFonts w:ascii="Cambria" w:hAnsi="Cambria" w:cs="Arial"/>
          <w:sz w:val="24"/>
          <w:szCs w:val="24"/>
        </w:rPr>
        <w:t xml:space="preserve"> del presidente, l</w:t>
      </w:r>
      <w:r w:rsidR="00CE3D14" w:rsidRPr="0027477F">
        <w:rPr>
          <w:rFonts w:ascii="Cambria" w:hAnsi="Cambria" w:cs="Arial"/>
          <w:sz w:val="24"/>
          <w:szCs w:val="24"/>
        </w:rPr>
        <w:t>o</w:t>
      </w:r>
      <w:r w:rsidR="002F3181" w:rsidRPr="0027477F">
        <w:rPr>
          <w:rFonts w:ascii="Cambria" w:hAnsi="Cambria" w:cs="Arial"/>
          <w:sz w:val="24"/>
          <w:szCs w:val="24"/>
        </w:rPr>
        <w:t>s cuales son financiad</w:t>
      </w:r>
      <w:r w:rsidR="00CE3D14" w:rsidRPr="0027477F">
        <w:rPr>
          <w:rFonts w:ascii="Cambria" w:hAnsi="Cambria" w:cs="Arial"/>
          <w:sz w:val="24"/>
          <w:szCs w:val="24"/>
        </w:rPr>
        <w:t>o</w:t>
      </w:r>
      <w:r w:rsidR="002F3181" w:rsidRPr="0027477F">
        <w:rPr>
          <w:rFonts w:ascii="Cambria" w:hAnsi="Cambria" w:cs="Arial"/>
          <w:sz w:val="24"/>
          <w:szCs w:val="24"/>
        </w:rPr>
        <w:t>s por el FEDA y apoyad</w:t>
      </w:r>
      <w:r w:rsidR="00CE3D14" w:rsidRPr="0027477F">
        <w:rPr>
          <w:rFonts w:ascii="Cambria" w:hAnsi="Cambria" w:cs="Arial"/>
          <w:sz w:val="24"/>
          <w:szCs w:val="24"/>
        </w:rPr>
        <w:t>o</w:t>
      </w:r>
      <w:r w:rsidR="002F3181" w:rsidRPr="0027477F">
        <w:rPr>
          <w:rFonts w:ascii="Cambria" w:hAnsi="Cambria" w:cs="Arial"/>
          <w:sz w:val="24"/>
          <w:szCs w:val="24"/>
        </w:rPr>
        <w:t xml:space="preserve">s técnicamente por el CONIAF </w:t>
      </w:r>
      <w:r w:rsidR="00F81E26" w:rsidRPr="0027477F">
        <w:rPr>
          <w:rFonts w:ascii="Cambria" w:hAnsi="Cambria" w:cs="Arial"/>
          <w:sz w:val="24"/>
          <w:szCs w:val="24"/>
        </w:rPr>
        <w:t>mediante</w:t>
      </w:r>
      <w:r w:rsidR="002F3181" w:rsidRPr="0027477F">
        <w:rPr>
          <w:rFonts w:ascii="Cambria" w:hAnsi="Cambria" w:cs="Arial"/>
          <w:sz w:val="24"/>
          <w:szCs w:val="24"/>
        </w:rPr>
        <w:t xml:space="preserve"> convenio FEDA-CONIAF. </w:t>
      </w:r>
    </w:p>
    <w:p w:rsidR="00EE004D" w:rsidRPr="0027477F" w:rsidRDefault="00EE004D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p w:rsidR="003A3085" w:rsidRPr="0027477F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27477F">
        <w:rPr>
          <w:rFonts w:ascii="Cambria" w:hAnsi="Cambria" w:cs="Arial"/>
          <w:sz w:val="24"/>
          <w:szCs w:val="24"/>
        </w:rPr>
        <w:t xml:space="preserve">La finalidad </w:t>
      </w:r>
      <w:r w:rsidRPr="0027477F">
        <w:rPr>
          <w:rFonts w:ascii="Cambria" w:hAnsi="Cambria"/>
          <w:sz w:val="24"/>
          <w:szCs w:val="24"/>
        </w:rPr>
        <w:t xml:space="preserve">es dar seguimiento al manejo de las granjas en todos sus aspectos para garantizar la producción y rentabilidad de </w:t>
      </w:r>
      <w:r w:rsidR="00EE004D" w:rsidRPr="0027477F">
        <w:rPr>
          <w:rFonts w:ascii="Cambria" w:hAnsi="Cambria"/>
          <w:sz w:val="24"/>
          <w:szCs w:val="24"/>
        </w:rPr>
        <w:t>é</w:t>
      </w:r>
      <w:r w:rsidR="00CD0C93" w:rsidRPr="0027477F">
        <w:rPr>
          <w:rFonts w:ascii="Cambria" w:hAnsi="Cambria"/>
          <w:sz w:val="24"/>
          <w:szCs w:val="24"/>
        </w:rPr>
        <w:t>sta</w:t>
      </w:r>
      <w:r w:rsidR="00EE004D" w:rsidRPr="0027477F">
        <w:rPr>
          <w:rFonts w:ascii="Cambria" w:hAnsi="Cambria"/>
          <w:sz w:val="24"/>
          <w:szCs w:val="24"/>
        </w:rPr>
        <w:t>s</w:t>
      </w:r>
      <w:r w:rsidRPr="0027477F">
        <w:rPr>
          <w:rFonts w:ascii="Cambria" w:hAnsi="Cambria"/>
          <w:sz w:val="24"/>
          <w:szCs w:val="24"/>
        </w:rPr>
        <w:t>.</w:t>
      </w:r>
      <w:r w:rsidR="006322DF" w:rsidRPr="0027477F">
        <w:rPr>
          <w:rFonts w:ascii="Cambria" w:hAnsi="Cambria"/>
          <w:sz w:val="24"/>
          <w:szCs w:val="24"/>
        </w:rPr>
        <w:t xml:space="preserve">  </w:t>
      </w:r>
    </w:p>
    <w:p w:rsidR="001D5CB0" w:rsidRPr="0027477F" w:rsidRDefault="001D5CB0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2F3181" w:rsidRPr="00A72FA9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</w:rPr>
      </w:pPr>
    </w:p>
    <w:bookmarkEnd w:id="3"/>
    <w:p w:rsidR="002F3181" w:rsidRPr="00184B3D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184B3D">
        <w:rPr>
          <w:rFonts w:ascii="Cambria" w:hAnsi="Cambria"/>
          <w:b/>
          <w:sz w:val="24"/>
          <w:szCs w:val="24"/>
          <w:u w:val="single"/>
        </w:rPr>
        <w:t xml:space="preserve">2.3. SOCIALIZACIÓN DE RESULTADOS DE INVESTIGACIÓN. </w:t>
      </w:r>
    </w:p>
    <w:p w:rsidR="002F3181" w:rsidRPr="00184B3D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</w:p>
    <w:p w:rsidR="002F3181" w:rsidRPr="00184B3D" w:rsidRDefault="002F3181" w:rsidP="002F3181">
      <w:pPr>
        <w:rPr>
          <w:rFonts w:ascii="Cambria" w:hAnsi="Cambria"/>
          <w:sz w:val="24"/>
          <w:szCs w:val="24"/>
        </w:rPr>
      </w:pPr>
      <w:bookmarkStart w:id="4" w:name="_Hlk517262634"/>
      <w:r w:rsidRPr="00184B3D">
        <w:rPr>
          <w:rFonts w:ascii="Cambria" w:hAnsi="Cambria"/>
          <w:sz w:val="24"/>
          <w:szCs w:val="24"/>
        </w:rPr>
        <w:t>No se programaron ni se realizaron actividades de socialización de resultados en este mes.</w:t>
      </w:r>
    </w:p>
    <w:p w:rsidR="000D7C04" w:rsidRPr="00A72FA9" w:rsidRDefault="000D7C04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Pr="00A72FA9" w:rsidRDefault="002F3181" w:rsidP="002F3181">
      <w:pPr>
        <w:rPr>
          <w:rFonts w:ascii="Cambria" w:hAnsi="Cambria"/>
          <w:b/>
          <w:color w:val="FF0000"/>
          <w:sz w:val="24"/>
          <w:szCs w:val="24"/>
        </w:rPr>
      </w:pPr>
      <w:r w:rsidRPr="00A72FA9">
        <w:rPr>
          <w:rFonts w:ascii="Cambria" w:hAnsi="Cambria"/>
          <w:color w:val="FF0000"/>
          <w:sz w:val="24"/>
          <w:szCs w:val="24"/>
        </w:rPr>
        <w:tab/>
      </w:r>
      <w:r w:rsidRPr="00A72FA9">
        <w:rPr>
          <w:rFonts w:ascii="Cambria" w:hAnsi="Cambria"/>
          <w:b/>
          <w:color w:val="FF0000"/>
          <w:sz w:val="24"/>
          <w:szCs w:val="24"/>
        </w:rPr>
        <w:tab/>
      </w:r>
      <w:r w:rsidRPr="00A72FA9">
        <w:rPr>
          <w:rFonts w:ascii="Cambria" w:hAnsi="Cambria"/>
          <w:color w:val="FF0000"/>
          <w:sz w:val="24"/>
          <w:szCs w:val="24"/>
        </w:rPr>
        <w:t xml:space="preserve"> </w:t>
      </w:r>
    </w:p>
    <w:p w:rsidR="00874E9B" w:rsidRDefault="00874E9B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  <w:u w:val="single"/>
        </w:rPr>
      </w:pPr>
      <w:bookmarkStart w:id="5" w:name="_Hlk533586231"/>
      <w:bookmarkEnd w:id="4"/>
    </w:p>
    <w:p w:rsidR="002F3181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916323">
        <w:rPr>
          <w:rFonts w:ascii="Cambria" w:hAnsi="Cambria" w:cs="Arial"/>
          <w:b/>
          <w:sz w:val="24"/>
          <w:szCs w:val="24"/>
          <w:u w:val="single"/>
        </w:rPr>
        <w:lastRenderedPageBreak/>
        <w:t xml:space="preserve">2.4. GUÍAS Y DOCUMENTOS DE SOCIALIZACIÓN. </w:t>
      </w:r>
    </w:p>
    <w:p w:rsidR="00874E9B" w:rsidRPr="00916323" w:rsidRDefault="00874E9B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2F3181" w:rsidRPr="00A72FA9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color w:val="FF0000"/>
          <w:sz w:val="24"/>
          <w:szCs w:val="24"/>
        </w:rPr>
      </w:pPr>
    </w:p>
    <w:p w:rsidR="002F3181" w:rsidRPr="00AD7617" w:rsidRDefault="00AF1AFC" w:rsidP="002F3181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AD7617">
        <w:rPr>
          <w:rFonts w:ascii="Cambria" w:hAnsi="Cambria"/>
          <w:sz w:val="24"/>
          <w:szCs w:val="24"/>
        </w:rPr>
        <w:t>La</w:t>
      </w:r>
      <w:r w:rsidR="002F3181" w:rsidRPr="00AD7617">
        <w:rPr>
          <w:rFonts w:ascii="Cambria" w:hAnsi="Cambria" w:cs="Arial"/>
          <w:sz w:val="24"/>
          <w:szCs w:val="24"/>
        </w:rPr>
        <w:t xml:space="preserve"> segunda edición del Manual de Formación para Aplicadores y Distribuidores de Plaguicidas</w:t>
      </w:r>
      <w:r w:rsidRPr="00AD7617">
        <w:rPr>
          <w:rFonts w:ascii="Cambria" w:hAnsi="Cambria" w:cs="Arial"/>
          <w:sz w:val="24"/>
          <w:szCs w:val="24"/>
        </w:rPr>
        <w:t xml:space="preserve"> </w:t>
      </w:r>
      <w:r w:rsidR="00E21414" w:rsidRPr="00AD7617">
        <w:rPr>
          <w:rFonts w:ascii="Cambria" w:hAnsi="Cambria" w:cs="Arial"/>
          <w:sz w:val="24"/>
          <w:szCs w:val="24"/>
        </w:rPr>
        <w:t xml:space="preserve">está </w:t>
      </w:r>
      <w:r w:rsidR="00AD7617" w:rsidRPr="00AD7617">
        <w:rPr>
          <w:rFonts w:ascii="Cambria" w:hAnsi="Cambria" w:cs="Arial"/>
          <w:sz w:val="24"/>
          <w:szCs w:val="24"/>
        </w:rPr>
        <w:t>diagramada</w:t>
      </w:r>
      <w:r w:rsidR="00E21414" w:rsidRPr="00AD7617">
        <w:rPr>
          <w:rFonts w:ascii="Cambria" w:hAnsi="Cambria" w:cs="Arial"/>
          <w:sz w:val="24"/>
          <w:szCs w:val="24"/>
        </w:rPr>
        <w:t>.</w:t>
      </w:r>
      <w:r w:rsidR="00AD7617" w:rsidRPr="00AD7617">
        <w:rPr>
          <w:rFonts w:ascii="Cambria" w:hAnsi="Cambria" w:cs="Arial"/>
          <w:sz w:val="24"/>
          <w:szCs w:val="24"/>
        </w:rPr>
        <w:t xml:space="preserve"> La versión digital ya se subió al portal.</w:t>
      </w:r>
    </w:p>
    <w:p w:rsidR="002F3181" w:rsidRPr="00AD7617" w:rsidRDefault="002F3181" w:rsidP="002F3181">
      <w:pPr>
        <w:ind w:left="720"/>
        <w:rPr>
          <w:rFonts w:ascii="Cambria" w:hAnsi="Cambria" w:cs="Arial"/>
          <w:sz w:val="24"/>
          <w:szCs w:val="24"/>
        </w:rPr>
      </w:pPr>
    </w:p>
    <w:p w:rsidR="002F3181" w:rsidRPr="00916323" w:rsidRDefault="00AF1AFC" w:rsidP="002F318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16323">
        <w:rPr>
          <w:rFonts w:ascii="Cambria" w:hAnsi="Cambria"/>
          <w:sz w:val="24"/>
          <w:szCs w:val="24"/>
        </w:rPr>
        <w:t>La “Guía de Producción sobre Ovinos y Caprinos” está en proceso</w:t>
      </w:r>
      <w:r w:rsidR="00BD420D" w:rsidRPr="00916323">
        <w:rPr>
          <w:rFonts w:ascii="Cambria" w:hAnsi="Cambria" w:cs="Arial"/>
          <w:sz w:val="24"/>
          <w:szCs w:val="24"/>
        </w:rPr>
        <w:t xml:space="preserve"> </w:t>
      </w:r>
      <w:r w:rsidR="008B3F3D" w:rsidRPr="00916323">
        <w:rPr>
          <w:rFonts w:ascii="Cambria" w:hAnsi="Cambria" w:cs="Arial"/>
          <w:sz w:val="24"/>
          <w:szCs w:val="24"/>
        </w:rPr>
        <w:t>de diagramación</w:t>
      </w:r>
      <w:r w:rsidRPr="00916323">
        <w:rPr>
          <w:rFonts w:ascii="Cambria" w:hAnsi="Cambria" w:cs="Arial"/>
          <w:sz w:val="24"/>
          <w:szCs w:val="24"/>
        </w:rPr>
        <w:t>.</w:t>
      </w:r>
    </w:p>
    <w:p w:rsidR="00AF1AFC" w:rsidRPr="00A72FA9" w:rsidRDefault="00AF1AFC" w:rsidP="00AF1AFC">
      <w:pPr>
        <w:tabs>
          <w:tab w:val="left" w:pos="284"/>
        </w:tabs>
        <w:rPr>
          <w:rFonts w:ascii="Cambria" w:hAnsi="Cambria" w:cs="Arial"/>
          <w:color w:val="FF0000"/>
          <w:sz w:val="24"/>
          <w:szCs w:val="24"/>
        </w:rPr>
      </w:pPr>
    </w:p>
    <w:p w:rsidR="002F3181" w:rsidRPr="00916323" w:rsidRDefault="008B3F3D" w:rsidP="008B3F3D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16323">
        <w:rPr>
          <w:rFonts w:ascii="Cambria" w:hAnsi="Cambria" w:cs="Arial"/>
          <w:sz w:val="24"/>
          <w:szCs w:val="24"/>
        </w:rPr>
        <w:t>E</w:t>
      </w:r>
      <w:r w:rsidR="002F3181" w:rsidRPr="00916323">
        <w:rPr>
          <w:rFonts w:ascii="Cambria" w:hAnsi="Cambria" w:cs="Arial"/>
          <w:sz w:val="24"/>
          <w:szCs w:val="24"/>
        </w:rPr>
        <w:t xml:space="preserve">l libro “Hacia modelos de agricultura y ganadería de precisión apropiados a la República </w:t>
      </w:r>
      <w:r w:rsidRPr="00916323">
        <w:rPr>
          <w:rFonts w:ascii="Cambria" w:hAnsi="Cambria" w:cs="Arial"/>
          <w:sz w:val="24"/>
          <w:szCs w:val="24"/>
        </w:rPr>
        <w:t xml:space="preserve">Dominicana” </w:t>
      </w:r>
      <w:bookmarkStart w:id="6" w:name="_Hlk533587867"/>
      <w:r w:rsidRPr="00916323">
        <w:rPr>
          <w:rFonts w:ascii="Cambria" w:hAnsi="Cambria" w:cs="Arial"/>
          <w:sz w:val="24"/>
          <w:szCs w:val="24"/>
        </w:rPr>
        <w:t>está</w:t>
      </w:r>
      <w:r w:rsidRPr="00916323">
        <w:rPr>
          <w:rFonts w:ascii="Cambria" w:hAnsi="Cambria"/>
          <w:sz w:val="24"/>
          <w:szCs w:val="24"/>
        </w:rPr>
        <w:t xml:space="preserve"> </w:t>
      </w:r>
      <w:r w:rsidR="00916323" w:rsidRPr="00916323">
        <w:rPr>
          <w:rFonts w:ascii="Cambria" w:hAnsi="Cambria"/>
          <w:sz w:val="24"/>
          <w:szCs w:val="24"/>
        </w:rPr>
        <w:t>list</w:t>
      </w:r>
      <w:r w:rsidR="00916323">
        <w:rPr>
          <w:rFonts w:ascii="Cambria" w:hAnsi="Cambria"/>
          <w:sz w:val="24"/>
          <w:szCs w:val="24"/>
        </w:rPr>
        <w:t>o</w:t>
      </w:r>
      <w:r w:rsidR="00916323" w:rsidRPr="00916323">
        <w:rPr>
          <w:rFonts w:ascii="Cambria" w:hAnsi="Cambria"/>
          <w:sz w:val="24"/>
          <w:szCs w:val="24"/>
        </w:rPr>
        <w:t xml:space="preserve"> para impresión</w:t>
      </w:r>
      <w:r w:rsidRPr="00916323">
        <w:rPr>
          <w:rFonts w:ascii="Cambria" w:hAnsi="Cambria" w:cs="Arial"/>
          <w:sz w:val="24"/>
          <w:szCs w:val="24"/>
        </w:rPr>
        <w:t>.</w:t>
      </w:r>
      <w:bookmarkEnd w:id="6"/>
    </w:p>
    <w:p w:rsidR="002F3181" w:rsidRPr="00916323" w:rsidRDefault="002F3181" w:rsidP="002F3181">
      <w:pPr>
        <w:rPr>
          <w:rFonts w:ascii="Cambria" w:hAnsi="Cambria" w:cs="Arial"/>
          <w:sz w:val="24"/>
          <w:szCs w:val="24"/>
        </w:rPr>
      </w:pPr>
    </w:p>
    <w:p w:rsidR="002F3181" w:rsidRPr="00916323" w:rsidRDefault="002F3181" w:rsidP="002F3181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916323">
        <w:rPr>
          <w:rFonts w:ascii="Cambria" w:hAnsi="Cambria" w:cs="Arial"/>
          <w:sz w:val="24"/>
          <w:szCs w:val="24"/>
        </w:rPr>
        <w:t xml:space="preserve">Está </w:t>
      </w:r>
      <w:r w:rsidR="00916323" w:rsidRPr="00916323">
        <w:rPr>
          <w:rFonts w:ascii="Cambria" w:hAnsi="Cambria" w:cs="Arial"/>
          <w:sz w:val="24"/>
          <w:szCs w:val="24"/>
        </w:rPr>
        <w:t>lista</w:t>
      </w:r>
      <w:r w:rsidR="008B3F3D" w:rsidRPr="00916323">
        <w:rPr>
          <w:rFonts w:ascii="Cambria" w:hAnsi="Cambria" w:cs="Arial"/>
          <w:sz w:val="24"/>
          <w:szCs w:val="24"/>
        </w:rPr>
        <w:t xml:space="preserve"> </w:t>
      </w:r>
      <w:r w:rsidRPr="00916323">
        <w:rPr>
          <w:rFonts w:ascii="Cambria" w:hAnsi="Cambria" w:cs="Arial"/>
          <w:sz w:val="24"/>
          <w:szCs w:val="24"/>
        </w:rPr>
        <w:t>la “Guía sobre Manejo Integrado de Plagas”.</w:t>
      </w:r>
    </w:p>
    <w:p w:rsidR="002F3181" w:rsidRPr="00A72FA9" w:rsidRDefault="002F3181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8B3F3D" w:rsidRPr="00916323" w:rsidRDefault="00516A42" w:rsidP="008B3F3D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16323">
        <w:rPr>
          <w:rFonts w:ascii="Cambria" w:hAnsi="Cambria" w:cs="Arial"/>
          <w:sz w:val="24"/>
          <w:szCs w:val="24"/>
        </w:rPr>
        <w:t xml:space="preserve">La segunda edición de la </w:t>
      </w:r>
      <w:r w:rsidR="002F3181" w:rsidRPr="00916323">
        <w:rPr>
          <w:rFonts w:ascii="Cambria" w:hAnsi="Cambria" w:cs="Arial"/>
          <w:sz w:val="24"/>
          <w:szCs w:val="24"/>
        </w:rPr>
        <w:t xml:space="preserve">“Guía Técnica de Buenas Prácticas Agrícolas para Banano y Plátano en la República Dominicana” </w:t>
      </w:r>
      <w:r w:rsidR="008B3F3D" w:rsidRPr="00916323">
        <w:rPr>
          <w:rFonts w:ascii="Cambria" w:hAnsi="Cambria"/>
          <w:sz w:val="24"/>
          <w:szCs w:val="24"/>
        </w:rPr>
        <w:t>está en proceso</w:t>
      </w:r>
      <w:r w:rsidR="008B3F3D" w:rsidRPr="00916323">
        <w:rPr>
          <w:rFonts w:ascii="Cambria" w:hAnsi="Cambria" w:cs="Arial"/>
          <w:sz w:val="24"/>
          <w:szCs w:val="24"/>
        </w:rPr>
        <w:t xml:space="preserve"> de </w:t>
      </w:r>
      <w:r w:rsidR="004D2292" w:rsidRPr="00916323">
        <w:rPr>
          <w:rFonts w:ascii="Cambria" w:hAnsi="Cambria" w:cs="Arial"/>
          <w:sz w:val="24"/>
          <w:szCs w:val="24"/>
        </w:rPr>
        <w:t>impresión.</w:t>
      </w:r>
    </w:p>
    <w:p w:rsidR="00516A42" w:rsidRPr="00A72FA9" w:rsidRDefault="00516A42" w:rsidP="008B3F3D">
      <w:pPr>
        <w:pStyle w:val="Prrafodelista"/>
        <w:tabs>
          <w:tab w:val="left" w:pos="284"/>
        </w:tabs>
        <w:spacing w:after="0" w:line="240" w:lineRule="auto"/>
        <w:jc w:val="both"/>
        <w:rPr>
          <w:rFonts w:ascii="Cambria" w:hAnsi="Cambria" w:cs="Arial"/>
          <w:color w:val="FF0000"/>
          <w:sz w:val="24"/>
          <w:szCs w:val="24"/>
        </w:rPr>
      </w:pPr>
    </w:p>
    <w:p w:rsidR="002F3181" w:rsidRPr="00A72FA9" w:rsidRDefault="002F3181" w:rsidP="00516A42">
      <w:pPr>
        <w:ind w:left="720"/>
        <w:rPr>
          <w:rFonts w:ascii="Cambria" w:hAnsi="Cambria" w:cs="Arial"/>
          <w:color w:val="FF0000"/>
          <w:sz w:val="24"/>
          <w:szCs w:val="24"/>
        </w:rPr>
      </w:pPr>
    </w:p>
    <w:bookmarkEnd w:id="5"/>
    <w:p w:rsidR="00542F1A" w:rsidRPr="00A72FA9" w:rsidRDefault="00542F1A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2F3181" w:rsidRPr="006F48EF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6F48EF">
        <w:rPr>
          <w:rFonts w:ascii="Cambria" w:hAnsi="Cambria"/>
          <w:b/>
          <w:sz w:val="24"/>
          <w:szCs w:val="24"/>
          <w:u w:val="single"/>
        </w:rPr>
        <w:t xml:space="preserve">III.  DESARROLLO DE CAPACIDADES </w:t>
      </w:r>
    </w:p>
    <w:p w:rsidR="005D3E1D" w:rsidRPr="006F48EF" w:rsidRDefault="005D3E1D" w:rsidP="002F3181">
      <w:pPr>
        <w:rPr>
          <w:rFonts w:ascii="Cambria" w:hAnsi="Cambria"/>
          <w:b/>
          <w:sz w:val="24"/>
          <w:szCs w:val="24"/>
          <w:u w:val="single"/>
        </w:rPr>
      </w:pPr>
    </w:p>
    <w:p w:rsidR="002F3181" w:rsidRPr="006F48EF" w:rsidRDefault="002F3181" w:rsidP="002F3181">
      <w:pPr>
        <w:rPr>
          <w:rFonts w:ascii="Cambria" w:hAnsi="Cambria"/>
          <w:sz w:val="24"/>
          <w:szCs w:val="24"/>
          <w:u w:val="single"/>
        </w:rPr>
      </w:pPr>
    </w:p>
    <w:p w:rsidR="002F3181" w:rsidRPr="006F48EF" w:rsidRDefault="002F3181" w:rsidP="002F3181">
      <w:pPr>
        <w:rPr>
          <w:rFonts w:ascii="Cambria" w:hAnsi="Cambria"/>
          <w:b/>
          <w:sz w:val="24"/>
          <w:szCs w:val="24"/>
        </w:rPr>
      </w:pPr>
      <w:r w:rsidRPr="006F48EF">
        <w:rPr>
          <w:rFonts w:ascii="Cambria" w:hAnsi="Cambria"/>
          <w:b/>
          <w:sz w:val="24"/>
          <w:szCs w:val="24"/>
        </w:rPr>
        <w:t>3.1.  ESTUDIOS DE MAESTRÍA Y DOCTORALES:</w:t>
      </w:r>
    </w:p>
    <w:p w:rsidR="002F3181" w:rsidRPr="00A72FA9" w:rsidRDefault="002F3181" w:rsidP="002F3181">
      <w:pPr>
        <w:rPr>
          <w:rFonts w:ascii="Cambria" w:hAnsi="Cambria"/>
          <w:b/>
          <w:color w:val="FF0000"/>
          <w:sz w:val="24"/>
          <w:szCs w:val="24"/>
        </w:rPr>
      </w:pPr>
    </w:p>
    <w:p w:rsidR="002F3181" w:rsidRPr="006F48EF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6F48EF">
        <w:rPr>
          <w:rFonts w:ascii="Cambria" w:hAnsi="Cambria"/>
          <w:sz w:val="24"/>
          <w:szCs w:val="24"/>
        </w:rPr>
        <w:t xml:space="preserve">Durante </w:t>
      </w:r>
      <w:r w:rsidR="006F48EF" w:rsidRPr="006F48EF">
        <w:rPr>
          <w:rFonts w:ascii="Cambria" w:hAnsi="Cambria"/>
          <w:sz w:val="24"/>
          <w:szCs w:val="24"/>
        </w:rPr>
        <w:t xml:space="preserve">el mes de Enero </w:t>
      </w:r>
      <w:r w:rsidRPr="006F48EF">
        <w:rPr>
          <w:rFonts w:ascii="Cambria" w:hAnsi="Cambria"/>
          <w:sz w:val="24"/>
          <w:szCs w:val="24"/>
        </w:rPr>
        <w:t xml:space="preserve">no se programó el envío de becarios al exterior. </w:t>
      </w:r>
      <w:r w:rsidR="006E7E4A" w:rsidRPr="006F48EF">
        <w:rPr>
          <w:rFonts w:ascii="Cambria" w:hAnsi="Cambria"/>
          <w:sz w:val="24"/>
          <w:szCs w:val="24"/>
        </w:rPr>
        <w:t xml:space="preserve"> </w:t>
      </w:r>
      <w:r w:rsidRPr="006F48EF">
        <w:rPr>
          <w:rFonts w:ascii="Cambria" w:hAnsi="Cambria"/>
          <w:sz w:val="24"/>
          <w:szCs w:val="24"/>
        </w:rPr>
        <w:t>Se mantuvo durante el mes la comunicación con l</w:t>
      </w:r>
      <w:r w:rsidR="00DB61B7" w:rsidRPr="006F48EF">
        <w:rPr>
          <w:rFonts w:ascii="Cambria" w:hAnsi="Cambria"/>
          <w:sz w:val="24"/>
          <w:szCs w:val="24"/>
        </w:rPr>
        <w:t>a</w:t>
      </w:r>
      <w:r w:rsidRPr="006F48EF">
        <w:rPr>
          <w:rFonts w:ascii="Cambria" w:hAnsi="Cambria"/>
          <w:sz w:val="24"/>
          <w:szCs w:val="24"/>
        </w:rPr>
        <w:t xml:space="preserve"> becari</w:t>
      </w:r>
      <w:r w:rsidR="00DB61B7" w:rsidRPr="006F48EF">
        <w:rPr>
          <w:rFonts w:ascii="Cambria" w:hAnsi="Cambria"/>
          <w:sz w:val="24"/>
          <w:szCs w:val="24"/>
        </w:rPr>
        <w:t>a</w:t>
      </w:r>
      <w:r w:rsidRPr="006F48EF">
        <w:rPr>
          <w:rFonts w:ascii="Cambria" w:hAnsi="Cambria"/>
          <w:sz w:val="24"/>
          <w:szCs w:val="24"/>
        </w:rPr>
        <w:t xml:space="preserve"> de doctorado activ</w:t>
      </w:r>
      <w:r w:rsidR="00DB61B7" w:rsidRPr="006F48EF">
        <w:rPr>
          <w:rFonts w:ascii="Cambria" w:hAnsi="Cambria"/>
          <w:sz w:val="24"/>
          <w:szCs w:val="24"/>
        </w:rPr>
        <w:t>a</w:t>
      </w:r>
      <w:r w:rsidRPr="006F48EF">
        <w:rPr>
          <w:rFonts w:ascii="Cambria" w:hAnsi="Cambria"/>
          <w:sz w:val="24"/>
          <w:szCs w:val="24"/>
        </w:rPr>
        <w:t xml:space="preserve"> para dar seguimiento a</w:t>
      </w:r>
      <w:r w:rsidR="00DB61B7" w:rsidRPr="006F48EF">
        <w:rPr>
          <w:rFonts w:ascii="Cambria" w:hAnsi="Cambria"/>
          <w:sz w:val="24"/>
          <w:szCs w:val="24"/>
        </w:rPr>
        <w:t xml:space="preserve"> su</w:t>
      </w:r>
      <w:r w:rsidRPr="006F48EF">
        <w:rPr>
          <w:rFonts w:ascii="Cambria" w:hAnsi="Cambria"/>
          <w:sz w:val="24"/>
          <w:szCs w:val="24"/>
        </w:rPr>
        <w:t xml:space="preserve"> estatus.  </w:t>
      </w:r>
    </w:p>
    <w:p w:rsidR="002F3181" w:rsidRPr="006F48EF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2F3181" w:rsidRPr="006F48EF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6F48EF">
        <w:rPr>
          <w:rFonts w:ascii="Cambria" w:hAnsi="Cambria"/>
          <w:sz w:val="24"/>
          <w:szCs w:val="24"/>
        </w:rPr>
        <w:t>En este mes se realiz</w:t>
      </w:r>
      <w:r w:rsidR="00AA7C70" w:rsidRPr="006F48EF">
        <w:rPr>
          <w:rFonts w:ascii="Cambria" w:hAnsi="Cambria"/>
          <w:sz w:val="24"/>
          <w:szCs w:val="24"/>
        </w:rPr>
        <w:t>ó</w:t>
      </w:r>
      <w:r w:rsidR="00045163" w:rsidRPr="006F48EF">
        <w:rPr>
          <w:rFonts w:ascii="Cambria" w:hAnsi="Cambria"/>
          <w:sz w:val="24"/>
          <w:szCs w:val="24"/>
        </w:rPr>
        <w:t xml:space="preserve"> </w:t>
      </w:r>
      <w:r w:rsidR="00CE6E8E" w:rsidRPr="006F48EF">
        <w:rPr>
          <w:rFonts w:ascii="Cambria" w:hAnsi="Cambria"/>
          <w:sz w:val="24"/>
          <w:szCs w:val="24"/>
        </w:rPr>
        <w:t>un</w:t>
      </w:r>
      <w:r w:rsidR="00A342B8" w:rsidRPr="006F48EF">
        <w:rPr>
          <w:rFonts w:ascii="Cambria" w:hAnsi="Cambria"/>
          <w:sz w:val="24"/>
          <w:szCs w:val="24"/>
        </w:rPr>
        <w:t xml:space="preserve"> </w:t>
      </w:r>
      <w:r w:rsidRPr="006F48EF">
        <w:rPr>
          <w:rFonts w:ascii="Cambria" w:hAnsi="Cambria"/>
          <w:sz w:val="24"/>
          <w:szCs w:val="24"/>
        </w:rPr>
        <w:t>(</w:t>
      </w:r>
      <w:r w:rsidR="00CE6E8E" w:rsidRPr="006F48EF">
        <w:rPr>
          <w:rFonts w:ascii="Cambria" w:hAnsi="Cambria"/>
          <w:sz w:val="24"/>
          <w:szCs w:val="24"/>
        </w:rPr>
        <w:t>1</w:t>
      </w:r>
      <w:r w:rsidRPr="006F48EF">
        <w:rPr>
          <w:rFonts w:ascii="Cambria" w:hAnsi="Cambria"/>
          <w:sz w:val="24"/>
          <w:szCs w:val="24"/>
        </w:rPr>
        <w:t xml:space="preserve">) desembolso a </w:t>
      </w:r>
      <w:r w:rsidR="009518A0" w:rsidRPr="006F48EF">
        <w:rPr>
          <w:rFonts w:ascii="Cambria" w:hAnsi="Cambria"/>
          <w:sz w:val="24"/>
          <w:szCs w:val="24"/>
        </w:rPr>
        <w:t>un</w:t>
      </w:r>
      <w:r w:rsidR="00880B74" w:rsidRPr="006F48EF">
        <w:rPr>
          <w:rFonts w:ascii="Cambria" w:hAnsi="Cambria"/>
          <w:sz w:val="24"/>
          <w:szCs w:val="24"/>
        </w:rPr>
        <w:t>a</w:t>
      </w:r>
      <w:r w:rsidRPr="006F48EF">
        <w:rPr>
          <w:rFonts w:ascii="Cambria" w:hAnsi="Cambria"/>
          <w:sz w:val="24"/>
          <w:szCs w:val="24"/>
        </w:rPr>
        <w:t xml:space="preserve"> becari</w:t>
      </w:r>
      <w:r w:rsidR="00880B74" w:rsidRPr="006F48EF">
        <w:rPr>
          <w:rFonts w:ascii="Cambria" w:hAnsi="Cambria"/>
          <w:sz w:val="24"/>
          <w:szCs w:val="24"/>
        </w:rPr>
        <w:t>a</w:t>
      </w:r>
      <w:r w:rsidRPr="006F48EF">
        <w:rPr>
          <w:rFonts w:ascii="Cambria" w:hAnsi="Cambria"/>
          <w:sz w:val="24"/>
          <w:szCs w:val="24"/>
        </w:rPr>
        <w:t xml:space="preserve"> de doctorado de la institución, como parte del apoyo y seguimiento que hace el CONIAF a estos estudiantes.  Est</w:t>
      </w:r>
      <w:r w:rsidR="009518A0" w:rsidRPr="006F48EF">
        <w:rPr>
          <w:rFonts w:ascii="Cambria" w:hAnsi="Cambria"/>
          <w:sz w:val="24"/>
          <w:szCs w:val="24"/>
        </w:rPr>
        <w:t>e</w:t>
      </w:r>
      <w:r w:rsidRPr="006F48EF">
        <w:rPr>
          <w:rFonts w:ascii="Cambria" w:hAnsi="Cambria"/>
          <w:sz w:val="24"/>
          <w:szCs w:val="24"/>
        </w:rPr>
        <w:t xml:space="preserve"> desembolso ascendi</w:t>
      </w:r>
      <w:r w:rsidR="009518A0" w:rsidRPr="006F48EF">
        <w:rPr>
          <w:rFonts w:ascii="Cambria" w:hAnsi="Cambria"/>
          <w:sz w:val="24"/>
          <w:szCs w:val="24"/>
        </w:rPr>
        <w:t>ó</w:t>
      </w:r>
      <w:r w:rsidRPr="006F48EF">
        <w:rPr>
          <w:rFonts w:ascii="Cambria" w:hAnsi="Cambria"/>
          <w:sz w:val="24"/>
          <w:szCs w:val="24"/>
        </w:rPr>
        <w:t xml:space="preserve"> a RD$</w:t>
      </w:r>
      <w:r w:rsidR="006F48EF" w:rsidRPr="006F48EF">
        <w:rPr>
          <w:rFonts w:ascii="Cambria" w:hAnsi="Cambria"/>
          <w:sz w:val="24"/>
          <w:szCs w:val="24"/>
        </w:rPr>
        <w:t>15,099</w:t>
      </w:r>
      <w:r w:rsidR="009518A0" w:rsidRPr="006F48EF">
        <w:rPr>
          <w:rFonts w:ascii="Cambria" w:hAnsi="Cambria"/>
          <w:sz w:val="24"/>
          <w:szCs w:val="24"/>
        </w:rPr>
        <w:t>.00</w:t>
      </w:r>
    </w:p>
    <w:p w:rsidR="002F3181" w:rsidRPr="006F48EF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2F3181" w:rsidRPr="00A72FA9" w:rsidRDefault="002F3181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5D3E1D" w:rsidRPr="00A72FA9" w:rsidRDefault="005D3E1D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2F3181" w:rsidRPr="005E6051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5E6051">
        <w:rPr>
          <w:rFonts w:ascii="Cambria" w:hAnsi="Cambria"/>
          <w:b/>
          <w:sz w:val="24"/>
          <w:szCs w:val="24"/>
          <w:u w:val="single"/>
        </w:rPr>
        <w:t>3.2.  TRANSFERENCIA DE TECNOLOGÍA Y CURSOS DE CAPACITACIÓN A TÉCNICOS Y PRODUCTORES</w:t>
      </w:r>
    </w:p>
    <w:p w:rsidR="002F3181" w:rsidRPr="00A72FA9" w:rsidRDefault="002F3181" w:rsidP="002F3181">
      <w:pPr>
        <w:rPr>
          <w:rFonts w:ascii="Cambria" w:hAnsi="Cambria"/>
          <w:color w:val="FF0000"/>
          <w:sz w:val="24"/>
          <w:szCs w:val="24"/>
        </w:rPr>
      </w:pPr>
      <w:r w:rsidRPr="00A72FA9">
        <w:rPr>
          <w:rFonts w:ascii="Cambria" w:hAnsi="Cambria"/>
          <w:color w:val="FF0000"/>
          <w:sz w:val="24"/>
          <w:szCs w:val="24"/>
        </w:rPr>
        <w:t xml:space="preserve"> </w:t>
      </w:r>
    </w:p>
    <w:p w:rsidR="002F3181" w:rsidRPr="000D7AC7" w:rsidRDefault="008943E3" w:rsidP="002F3181">
      <w:pPr>
        <w:rPr>
          <w:rFonts w:ascii="Cambria" w:hAnsi="Cambria"/>
          <w:sz w:val="24"/>
          <w:szCs w:val="24"/>
        </w:rPr>
      </w:pPr>
      <w:r w:rsidRPr="006F48EF">
        <w:rPr>
          <w:rFonts w:ascii="Cambria" w:hAnsi="Cambria"/>
          <w:sz w:val="24"/>
          <w:szCs w:val="24"/>
        </w:rPr>
        <w:t xml:space="preserve">Durante el mes de Enero </w:t>
      </w:r>
      <w:r w:rsidR="002F3181" w:rsidRPr="00A06173">
        <w:rPr>
          <w:rFonts w:ascii="Cambria" w:hAnsi="Cambria"/>
          <w:sz w:val="24"/>
          <w:szCs w:val="24"/>
        </w:rPr>
        <w:t xml:space="preserve">se realizaron </w:t>
      </w:r>
      <w:r w:rsidR="000D7AC7" w:rsidRPr="00A06173">
        <w:rPr>
          <w:rFonts w:ascii="Cambria" w:hAnsi="Cambria"/>
          <w:sz w:val="24"/>
          <w:szCs w:val="24"/>
        </w:rPr>
        <w:t>3</w:t>
      </w:r>
      <w:r w:rsidR="002F3181" w:rsidRPr="00A06173">
        <w:rPr>
          <w:rFonts w:ascii="Cambria" w:hAnsi="Cambria"/>
          <w:sz w:val="24"/>
          <w:szCs w:val="24"/>
        </w:rPr>
        <w:t xml:space="preserve"> actividades de </w:t>
      </w:r>
      <w:r w:rsidR="00B3703E" w:rsidRPr="00A06173">
        <w:rPr>
          <w:rFonts w:ascii="Cambria" w:hAnsi="Cambria"/>
          <w:sz w:val="24"/>
          <w:szCs w:val="24"/>
        </w:rPr>
        <w:t xml:space="preserve">transferencia </w:t>
      </w:r>
      <w:r w:rsidR="000D7AC7" w:rsidRPr="00A06173">
        <w:rPr>
          <w:rFonts w:ascii="Cambria" w:hAnsi="Cambria"/>
          <w:sz w:val="24"/>
          <w:szCs w:val="24"/>
        </w:rPr>
        <w:t>de tecnología</w:t>
      </w:r>
      <w:r w:rsidR="002F3181" w:rsidRPr="00A06173">
        <w:rPr>
          <w:rFonts w:ascii="Cambria" w:hAnsi="Cambria"/>
          <w:sz w:val="24"/>
          <w:szCs w:val="24"/>
        </w:rPr>
        <w:t xml:space="preserve">.  Con estas </w:t>
      </w:r>
      <w:r w:rsidR="00B3703E" w:rsidRPr="00A06173">
        <w:rPr>
          <w:rFonts w:ascii="Cambria" w:hAnsi="Cambria"/>
          <w:sz w:val="24"/>
          <w:szCs w:val="24"/>
        </w:rPr>
        <w:t>actividades</w:t>
      </w:r>
      <w:r w:rsidR="002F3181" w:rsidRPr="00A06173">
        <w:rPr>
          <w:rFonts w:ascii="Cambria" w:hAnsi="Cambria"/>
          <w:sz w:val="24"/>
          <w:szCs w:val="24"/>
        </w:rPr>
        <w:t xml:space="preserve"> se benefició a un total de </w:t>
      </w:r>
      <w:r w:rsidR="000A6170" w:rsidRPr="000A6170">
        <w:rPr>
          <w:rFonts w:ascii="Cambria" w:hAnsi="Cambria"/>
          <w:sz w:val="24"/>
          <w:szCs w:val="24"/>
        </w:rPr>
        <w:t>9</w:t>
      </w:r>
      <w:r w:rsidR="004C5050">
        <w:rPr>
          <w:rFonts w:ascii="Cambria" w:hAnsi="Cambria"/>
          <w:sz w:val="24"/>
          <w:szCs w:val="24"/>
        </w:rPr>
        <w:t>7</w:t>
      </w:r>
      <w:r w:rsidR="002A3ADD" w:rsidRPr="000A6170">
        <w:rPr>
          <w:rFonts w:ascii="Cambria" w:hAnsi="Cambria"/>
          <w:sz w:val="24"/>
          <w:szCs w:val="24"/>
        </w:rPr>
        <w:t xml:space="preserve"> </w:t>
      </w:r>
      <w:r w:rsidR="00183D23">
        <w:rPr>
          <w:rFonts w:ascii="Cambria" w:hAnsi="Cambria"/>
          <w:sz w:val="24"/>
          <w:szCs w:val="24"/>
        </w:rPr>
        <w:t>técnicos.</w:t>
      </w:r>
      <w:r w:rsidR="002F3181" w:rsidRPr="00A72FA9">
        <w:rPr>
          <w:rFonts w:ascii="Cambria" w:hAnsi="Cambria"/>
          <w:color w:val="FF0000"/>
          <w:sz w:val="24"/>
          <w:szCs w:val="24"/>
        </w:rPr>
        <w:t xml:space="preserve">  </w:t>
      </w:r>
      <w:r w:rsidR="002A3ADD" w:rsidRPr="009D5125">
        <w:rPr>
          <w:rFonts w:ascii="Cambria" w:hAnsi="Cambria"/>
          <w:sz w:val="24"/>
          <w:szCs w:val="24"/>
        </w:rPr>
        <w:t xml:space="preserve">En total se impartieron </w:t>
      </w:r>
      <w:r w:rsidR="009D5125" w:rsidRPr="009D5125">
        <w:rPr>
          <w:rFonts w:ascii="Cambria" w:hAnsi="Cambria"/>
          <w:sz w:val="24"/>
          <w:szCs w:val="24"/>
        </w:rPr>
        <w:t>48</w:t>
      </w:r>
      <w:r w:rsidR="002A3ADD" w:rsidRPr="009D5125">
        <w:rPr>
          <w:rFonts w:ascii="Cambria" w:hAnsi="Cambria"/>
          <w:sz w:val="24"/>
          <w:szCs w:val="24"/>
        </w:rPr>
        <w:t xml:space="preserve"> horas de capacitación. </w:t>
      </w:r>
      <w:r w:rsidR="002F3181" w:rsidRPr="009D5125">
        <w:rPr>
          <w:rFonts w:ascii="Cambria" w:hAnsi="Cambria"/>
          <w:sz w:val="24"/>
          <w:szCs w:val="24"/>
        </w:rPr>
        <w:t xml:space="preserve">Las </w:t>
      </w:r>
      <w:r w:rsidR="005D3E1D" w:rsidRPr="000D7AC7">
        <w:rPr>
          <w:rFonts w:ascii="Cambria" w:hAnsi="Cambria"/>
          <w:sz w:val="24"/>
          <w:szCs w:val="24"/>
        </w:rPr>
        <w:t>actividades</w:t>
      </w:r>
      <w:r w:rsidR="002F3181" w:rsidRPr="000D7AC7">
        <w:rPr>
          <w:rFonts w:ascii="Cambria" w:hAnsi="Cambria"/>
          <w:sz w:val="24"/>
          <w:szCs w:val="24"/>
        </w:rPr>
        <w:t xml:space="preserve"> fueron las siguientes:</w:t>
      </w:r>
    </w:p>
    <w:p w:rsidR="00AD12F2" w:rsidRPr="00A72FA9" w:rsidRDefault="00AD12F2" w:rsidP="006E182E">
      <w:pPr>
        <w:rPr>
          <w:rFonts w:ascii="Cambria" w:hAnsi="Cambria"/>
          <w:b/>
          <w:color w:val="FF0000"/>
          <w:sz w:val="24"/>
          <w:szCs w:val="24"/>
        </w:rPr>
      </w:pPr>
    </w:p>
    <w:p w:rsidR="006E182E" w:rsidRPr="00183D23" w:rsidRDefault="008943E3" w:rsidP="006E182E">
      <w:pPr>
        <w:rPr>
          <w:rFonts w:ascii="Cambria" w:hAnsi="Cambria"/>
          <w:sz w:val="24"/>
          <w:szCs w:val="24"/>
        </w:rPr>
      </w:pPr>
      <w:r w:rsidRPr="008943E3">
        <w:rPr>
          <w:rFonts w:ascii="Cambria" w:hAnsi="Cambria"/>
          <w:b/>
          <w:sz w:val="24"/>
          <w:szCs w:val="24"/>
        </w:rPr>
        <w:t>14</w:t>
      </w:r>
      <w:r w:rsidR="00145D27" w:rsidRPr="008943E3">
        <w:rPr>
          <w:rFonts w:ascii="Cambria" w:hAnsi="Cambria"/>
          <w:b/>
          <w:sz w:val="24"/>
          <w:szCs w:val="24"/>
        </w:rPr>
        <w:t xml:space="preserve"> y </w:t>
      </w:r>
      <w:r w:rsidRPr="008943E3">
        <w:rPr>
          <w:rFonts w:ascii="Cambria" w:hAnsi="Cambria"/>
          <w:b/>
          <w:sz w:val="24"/>
          <w:szCs w:val="24"/>
        </w:rPr>
        <w:t>15</w:t>
      </w:r>
      <w:r w:rsidR="00950F81">
        <w:rPr>
          <w:rFonts w:ascii="Cambria" w:hAnsi="Cambria"/>
          <w:b/>
          <w:sz w:val="24"/>
          <w:szCs w:val="24"/>
        </w:rPr>
        <w:t>-</w:t>
      </w:r>
      <w:r w:rsidR="00227E7F" w:rsidRPr="008943E3">
        <w:rPr>
          <w:rFonts w:ascii="Cambria" w:hAnsi="Cambria"/>
          <w:b/>
          <w:sz w:val="24"/>
          <w:szCs w:val="24"/>
        </w:rPr>
        <w:t>1</w:t>
      </w:r>
      <w:r w:rsidR="00950F81">
        <w:rPr>
          <w:rFonts w:ascii="Cambria" w:hAnsi="Cambria"/>
          <w:b/>
          <w:sz w:val="24"/>
          <w:szCs w:val="24"/>
        </w:rPr>
        <w:t>-</w:t>
      </w:r>
      <w:r w:rsidR="00227E7F" w:rsidRPr="008943E3">
        <w:rPr>
          <w:rFonts w:ascii="Cambria" w:hAnsi="Cambria"/>
          <w:b/>
          <w:sz w:val="24"/>
          <w:szCs w:val="24"/>
        </w:rPr>
        <w:t>1</w:t>
      </w:r>
      <w:r w:rsidRPr="008943E3">
        <w:rPr>
          <w:rFonts w:ascii="Cambria" w:hAnsi="Cambria"/>
          <w:b/>
          <w:sz w:val="24"/>
          <w:szCs w:val="24"/>
        </w:rPr>
        <w:t>9</w:t>
      </w:r>
      <w:r w:rsidR="00227E7F" w:rsidRPr="008943E3">
        <w:rPr>
          <w:rFonts w:ascii="Cambria" w:hAnsi="Cambria"/>
          <w:b/>
          <w:sz w:val="24"/>
          <w:szCs w:val="24"/>
        </w:rPr>
        <w:t>:</w:t>
      </w:r>
      <w:r w:rsidR="00227E7F" w:rsidRPr="008943E3">
        <w:rPr>
          <w:rFonts w:ascii="Cambria" w:hAnsi="Cambria"/>
          <w:sz w:val="24"/>
          <w:szCs w:val="24"/>
        </w:rPr>
        <w:t xml:space="preserve">  Ejecución del Programa de </w:t>
      </w:r>
      <w:bookmarkStart w:id="7" w:name="OLE_LINK1"/>
      <w:r w:rsidR="00227E7F" w:rsidRPr="008943E3">
        <w:rPr>
          <w:rFonts w:ascii="Cambria" w:hAnsi="Cambria"/>
          <w:b/>
          <w:sz w:val="24"/>
          <w:szCs w:val="24"/>
        </w:rPr>
        <w:t>Transferencia Tecnológica</w:t>
      </w:r>
      <w:r w:rsidR="00227E7F" w:rsidRPr="008943E3">
        <w:rPr>
          <w:rFonts w:ascii="Cambria" w:hAnsi="Cambria"/>
          <w:sz w:val="24"/>
          <w:szCs w:val="24"/>
        </w:rPr>
        <w:t xml:space="preserve"> y Asistencia Técnica para la Innovación Tecnológica en el Cultivo de Habichuelas</w:t>
      </w:r>
      <w:bookmarkEnd w:id="7"/>
      <w:r w:rsidR="00C7587D" w:rsidRPr="008943E3">
        <w:rPr>
          <w:rFonts w:ascii="Cambria" w:hAnsi="Cambria"/>
          <w:sz w:val="24"/>
          <w:szCs w:val="24"/>
        </w:rPr>
        <w:t xml:space="preserve">, realizada en </w:t>
      </w:r>
      <w:r w:rsidR="00145D27" w:rsidRPr="008943E3">
        <w:rPr>
          <w:rFonts w:ascii="Cambria" w:hAnsi="Cambria"/>
          <w:sz w:val="24"/>
          <w:szCs w:val="24"/>
        </w:rPr>
        <w:t xml:space="preserve">San </w:t>
      </w:r>
      <w:r w:rsidRPr="008943E3">
        <w:rPr>
          <w:rFonts w:ascii="Cambria" w:hAnsi="Cambria"/>
          <w:sz w:val="24"/>
          <w:szCs w:val="24"/>
        </w:rPr>
        <w:t>Francisco de Macorís</w:t>
      </w:r>
      <w:r w:rsidR="00C7587D" w:rsidRPr="008943E3">
        <w:rPr>
          <w:rFonts w:ascii="Cambria" w:hAnsi="Cambria"/>
          <w:sz w:val="24"/>
          <w:szCs w:val="24"/>
        </w:rPr>
        <w:t xml:space="preserve">.  </w:t>
      </w:r>
      <w:r w:rsidR="00227E7F" w:rsidRPr="008943E3">
        <w:rPr>
          <w:rFonts w:ascii="Cambria" w:hAnsi="Cambria"/>
          <w:sz w:val="24"/>
          <w:szCs w:val="24"/>
        </w:rPr>
        <w:t xml:space="preserve">  Con 16 horas de duración, esta </w:t>
      </w:r>
      <w:r w:rsidR="00BF3C7C" w:rsidRPr="008943E3">
        <w:rPr>
          <w:rFonts w:ascii="Cambria" w:hAnsi="Cambria"/>
          <w:sz w:val="24"/>
          <w:szCs w:val="24"/>
        </w:rPr>
        <w:t>transferencia tecnológica incluyó temas como de</w:t>
      </w:r>
      <w:r w:rsidR="00227E7F" w:rsidRPr="008943E3">
        <w:rPr>
          <w:rFonts w:ascii="Cambria" w:hAnsi="Cambria"/>
          <w:sz w:val="24"/>
          <w:szCs w:val="24"/>
        </w:rPr>
        <w:t xml:space="preserve">scripción y selección de variedades, desinfección de suelos y semillas y fertilización.  </w:t>
      </w:r>
      <w:r w:rsidR="00227E7F" w:rsidRPr="00183D23">
        <w:rPr>
          <w:rFonts w:ascii="Cambria" w:hAnsi="Cambria"/>
          <w:sz w:val="24"/>
          <w:szCs w:val="24"/>
        </w:rPr>
        <w:t xml:space="preserve">Contó con la asistencia de </w:t>
      </w:r>
      <w:r w:rsidR="00183D23" w:rsidRPr="00183D23">
        <w:rPr>
          <w:rFonts w:ascii="Cambria" w:hAnsi="Cambria"/>
          <w:sz w:val="24"/>
          <w:szCs w:val="24"/>
        </w:rPr>
        <w:t>32</w:t>
      </w:r>
      <w:r w:rsidR="00227E7F" w:rsidRPr="00183D23">
        <w:rPr>
          <w:rFonts w:ascii="Cambria" w:hAnsi="Cambria"/>
          <w:sz w:val="24"/>
          <w:szCs w:val="24"/>
        </w:rPr>
        <w:t xml:space="preserve"> técnicos.</w:t>
      </w:r>
    </w:p>
    <w:p w:rsidR="00C135C0" w:rsidRPr="00183D23" w:rsidRDefault="00C135C0" w:rsidP="00C135C0">
      <w:pPr>
        <w:rPr>
          <w:rFonts w:ascii="Cambria" w:hAnsi="Cambria"/>
          <w:sz w:val="24"/>
          <w:szCs w:val="24"/>
        </w:rPr>
      </w:pPr>
      <w:r w:rsidRPr="008943E3">
        <w:rPr>
          <w:rFonts w:ascii="Cambria" w:hAnsi="Cambria"/>
          <w:b/>
          <w:sz w:val="24"/>
          <w:szCs w:val="24"/>
        </w:rPr>
        <w:lastRenderedPageBreak/>
        <w:t>1</w:t>
      </w:r>
      <w:r>
        <w:rPr>
          <w:rFonts w:ascii="Cambria" w:hAnsi="Cambria"/>
          <w:b/>
          <w:sz w:val="24"/>
          <w:szCs w:val="24"/>
        </w:rPr>
        <w:t>6</w:t>
      </w:r>
      <w:r w:rsidRPr="008943E3">
        <w:rPr>
          <w:rFonts w:ascii="Cambria" w:hAnsi="Cambria"/>
          <w:b/>
          <w:sz w:val="24"/>
          <w:szCs w:val="24"/>
        </w:rPr>
        <w:t xml:space="preserve"> y 1</w:t>
      </w:r>
      <w:r>
        <w:rPr>
          <w:rFonts w:ascii="Cambria" w:hAnsi="Cambria"/>
          <w:b/>
          <w:sz w:val="24"/>
          <w:szCs w:val="24"/>
        </w:rPr>
        <w:t>7</w:t>
      </w:r>
      <w:r w:rsidR="00950F81">
        <w:rPr>
          <w:rFonts w:ascii="Cambria" w:hAnsi="Cambria"/>
          <w:b/>
          <w:sz w:val="24"/>
          <w:szCs w:val="24"/>
        </w:rPr>
        <w:t>-</w:t>
      </w:r>
      <w:r w:rsidRPr="008943E3">
        <w:rPr>
          <w:rFonts w:ascii="Cambria" w:hAnsi="Cambria"/>
          <w:b/>
          <w:sz w:val="24"/>
          <w:szCs w:val="24"/>
        </w:rPr>
        <w:t>1</w:t>
      </w:r>
      <w:r w:rsidR="00950F81">
        <w:rPr>
          <w:rFonts w:ascii="Cambria" w:hAnsi="Cambria"/>
          <w:b/>
          <w:sz w:val="24"/>
          <w:szCs w:val="24"/>
        </w:rPr>
        <w:t>-</w:t>
      </w:r>
      <w:r w:rsidRPr="008943E3">
        <w:rPr>
          <w:rFonts w:ascii="Cambria" w:hAnsi="Cambria"/>
          <w:b/>
          <w:sz w:val="24"/>
          <w:szCs w:val="24"/>
        </w:rPr>
        <w:t>19:</w:t>
      </w:r>
      <w:r w:rsidRPr="008943E3">
        <w:rPr>
          <w:rFonts w:ascii="Cambria" w:hAnsi="Cambria"/>
          <w:sz w:val="24"/>
          <w:szCs w:val="24"/>
        </w:rPr>
        <w:t xml:space="preserve"> Ejecución del Programa de </w:t>
      </w:r>
      <w:r w:rsidRPr="008943E3">
        <w:rPr>
          <w:rFonts w:ascii="Cambria" w:hAnsi="Cambria"/>
          <w:b/>
          <w:sz w:val="24"/>
          <w:szCs w:val="24"/>
        </w:rPr>
        <w:t>Transferencia Tecnológica</w:t>
      </w:r>
      <w:r w:rsidRPr="008943E3">
        <w:rPr>
          <w:rFonts w:ascii="Cambria" w:hAnsi="Cambria"/>
          <w:sz w:val="24"/>
          <w:szCs w:val="24"/>
        </w:rPr>
        <w:t xml:space="preserve"> y Asistencia Técnica para la Innovación Tecnológica en el Cultivo de Habichuelas, realizada en </w:t>
      </w:r>
      <w:r>
        <w:rPr>
          <w:rFonts w:ascii="Cambria" w:hAnsi="Cambria"/>
          <w:sz w:val="24"/>
          <w:szCs w:val="24"/>
        </w:rPr>
        <w:t>La Vega</w:t>
      </w:r>
      <w:r w:rsidRPr="008943E3">
        <w:rPr>
          <w:rFonts w:ascii="Cambria" w:hAnsi="Cambria"/>
          <w:sz w:val="24"/>
          <w:szCs w:val="24"/>
        </w:rPr>
        <w:t xml:space="preserve">.    Con 16 horas de duración, esta transferencia tecnológica incluyó temas como descripción y selección de variedades, desinfección de suelos y semillas y fertilización.  </w:t>
      </w:r>
      <w:r w:rsidRPr="00183D23">
        <w:rPr>
          <w:rFonts w:ascii="Cambria" w:hAnsi="Cambria"/>
          <w:sz w:val="24"/>
          <w:szCs w:val="24"/>
        </w:rPr>
        <w:t xml:space="preserve">Contó con la asistencia de </w:t>
      </w:r>
      <w:r w:rsidR="00183D23" w:rsidRPr="00183D23">
        <w:rPr>
          <w:rFonts w:ascii="Cambria" w:hAnsi="Cambria"/>
          <w:sz w:val="24"/>
          <w:szCs w:val="24"/>
        </w:rPr>
        <w:t>3</w:t>
      </w:r>
      <w:r w:rsidR="00BB4C7B">
        <w:rPr>
          <w:rFonts w:ascii="Cambria" w:hAnsi="Cambria"/>
          <w:sz w:val="24"/>
          <w:szCs w:val="24"/>
        </w:rPr>
        <w:t>0</w:t>
      </w:r>
      <w:r w:rsidRPr="00183D23">
        <w:rPr>
          <w:rFonts w:ascii="Cambria" w:hAnsi="Cambria"/>
          <w:sz w:val="24"/>
          <w:szCs w:val="24"/>
        </w:rPr>
        <w:t xml:space="preserve"> técnicos.</w:t>
      </w:r>
    </w:p>
    <w:p w:rsidR="00C135C0" w:rsidRPr="00A72FA9" w:rsidRDefault="00C135C0" w:rsidP="006E182E">
      <w:pPr>
        <w:rPr>
          <w:rFonts w:ascii="Cambria" w:hAnsi="Cambria"/>
          <w:color w:val="FF0000"/>
          <w:sz w:val="24"/>
          <w:szCs w:val="24"/>
        </w:rPr>
      </w:pPr>
    </w:p>
    <w:p w:rsidR="00C135C0" w:rsidRPr="000C7A01" w:rsidRDefault="00C135C0" w:rsidP="00C135C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Pr="008943E3">
        <w:rPr>
          <w:rFonts w:ascii="Cambria" w:hAnsi="Cambria"/>
          <w:b/>
          <w:sz w:val="24"/>
          <w:szCs w:val="24"/>
        </w:rPr>
        <w:t xml:space="preserve">4 y </w:t>
      </w:r>
      <w:r>
        <w:rPr>
          <w:rFonts w:ascii="Cambria" w:hAnsi="Cambria"/>
          <w:b/>
          <w:sz w:val="24"/>
          <w:szCs w:val="24"/>
        </w:rPr>
        <w:t>2</w:t>
      </w:r>
      <w:r w:rsidRPr="008943E3">
        <w:rPr>
          <w:rFonts w:ascii="Cambria" w:hAnsi="Cambria"/>
          <w:b/>
          <w:sz w:val="24"/>
          <w:szCs w:val="24"/>
        </w:rPr>
        <w:t>5</w:t>
      </w:r>
      <w:r w:rsidR="00950F81">
        <w:rPr>
          <w:rFonts w:ascii="Cambria" w:hAnsi="Cambria"/>
          <w:b/>
          <w:sz w:val="24"/>
          <w:szCs w:val="24"/>
        </w:rPr>
        <w:t>-</w:t>
      </w:r>
      <w:r w:rsidRPr="008943E3">
        <w:rPr>
          <w:rFonts w:ascii="Cambria" w:hAnsi="Cambria"/>
          <w:b/>
          <w:sz w:val="24"/>
          <w:szCs w:val="24"/>
        </w:rPr>
        <w:t>1</w:t>
      </w:r>
      <w:r w:rsidR="00950F81">
        <w:rPr>
          <w:rFonts w:ascii="Cambria" w:hAnsi="Cambria"/>
          <w:b/>
          <w:sz w:val="24"/>
          <w:szCs w:val="24"/>
        </w:rPr>
        <w:t>-</w:t>
      </w:r>
      <w:r w:rsidRPr="008943E3">
        <w:rPr>
          <w:rFonts w:ascii="Cambria" w:hAnsi="Cambria"/>
          <w:b/>
          <w:sz w:val="24"/>
          <w:szCs w:val="24"/>
        </w:rPr>
        <w:t>19:</w:t>
      </w:r>
      <w:r w:rsidRPr="008943E3">
        <w:rPr>
          <w:rFonts w:ascii="Cambria" w:hAnsi="Cambria"/>
          <w:sz w:val="24"/>
          <w:szCs w:val="24"/>
        </w:rPr>
        <w:t xml:space="preserve">  Ejecución del Programa de </w:t>
      </w:r>
      <w:r w:rsidRPr="008943E3">
        <w:rPr>
          <w:rFonts w:ascii="Cambria" w:hAnsi="Cambria"/>
          <w:b/>
          <w:sz w:val="24"/>
          <w:szCs w:val="24"/>
        </w:rPr>
        <w:t>Transferencia Tecnológica</w:t>
      </w:r>
      <w:r w:rsidRPr="008943E3">
        <w:rPr>
          <w:rFonts w:ascii="Cambria" w:hAnsi="Cambria"/>
          <w:sz w:val="24"/>
          <w:szCs w:val="24"/>
        </w:rPr>
        <w:t xml:space="preserve"> y Asistencia Técnica para la Innovación Tecnológica en el Cultivo de Habichuelas, realizada en San </w:t>
      </w:r>
      <w:r>
        <w:rPr>
          <w:rFonts w:ascii="Cambria" w:hAnsi="Cambria"/>
          <w:sz w:val="24"/>
          <w:szCs w:val="24"/>
        </w:rPr>
        <w:t>Juan de la Maguana</w:t>
      </w:r>
      <w:r w:rsidRPr="008943E3">
        <w:rPr>
          <w:rFonts w:ascii="Cambria" w:hAnsi="Cambria"/>
          <w:sz w:val="24"/>
          <w:szCs w:val="24"/>
        </w:rPr>
        <w:t xml:space="preserve">.    Con 16 horas de duración, esta transferencia tecnológica incluyó temas como descripción y selección de variedades, desinfección de suelos y semillas y fertilización.  </w:t>
      </w:r>
      <w:r w:rsidRPr="000C7A01">
        <w:rPr>
          <w:rFonts w:ascii="Cambria" w:hAnsi="Cambria"/>
          <w:sz w:val="24"/>
          <w:szCs w:val="24"/>
        </w:rPr>
        <w:t>Contó con la asistencia de</w:t>
      </w:r>
      <w:r w:rsidR="002A7DB6">
        <w:rPr>
          <w:rFonts w:ascii="Cambria" w:hAnsi="Cambria"/>
          <w:sz w:val="24"/>
          <w:szCs w:val="24"/>
        </w:rPr>
        <w:t xml:space="preserve"> </w:t>
      </w:r>
      <w:r w:rsidR="000C7A01" w:rsidRPr="000C7A01">
        <w:rPr>
          <w:rFonts w:ascii="Cambria" w:hAnsi="Cambria"/>
          <w:sz w:val="24"/>
          <w:szCs w:val="24"/>
        </w:rPr>
        <w:t>35</w:t>
      </w:r>
      <w:r w:rsidRPr="000C7A01">
        <w:rPr>
          <w:rFonts w:ascii="Cambria" w:hAnsi="Cambria"/>
          <w:sz w:val="24"/>
          <w:szCs w:val="24"/>
        </w:rPr>
        <w:t xml:space="preserve"> técnicos.</w:t>
      </w:r>
    </w:p>
    <w:p w:rsidR="00270296" w:rsidRDefault="00270296" w:rsidP="00C135C0">
      <w:pPr>
        <w:rPr>
          <w:rFonts w:ascii="Cambria" w:hAnsi="Cambria"/>
          <w:color w:val="FF0000"/>
          <w:sz w:val="24"/>
          <w:szCs w:val="24"/>
        </w:rPr>
      </w:pPr>
    </w:p>
    <w:p w:rsidR="00270296" w:rsidRDefault="00270296" w:rsidP="00C135C0">
      <w:pPr>
        <w:rPr>
          <w:rFonts w:ascii="Cambria" w:hAnsi="Cambria"/>
          <w:color w:val="FF0000"/>
          <w:sz w:val="24"/>
          <w:szCs w:val="24"/>
        </w:rPr>
      </w:pPr>
    </w:p>
    <w:p w:rsidR="002F3181" w:rsidRPr="00E510A9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  <w:r w:rsidRPr="00E510A9">
        <w:rPr>
          <w:rFonts w:ascii="Cambria" w:hAnsi="Cambria"/>
          <w:b/>
          <w:sz w:val="24"/>
          <w:szCs w:val="24"/>
          <w:u w:val="single"/>
        </w:rPr>
        <w:t>IV.  FORTALECIMIENTO INSTITUCIONAL</w:t>
      </w:r>
    </w:p>
    <w:p w:rsidR="002F3181" w:rsidRPr="00A72FA9" w:rsidRDefault="002F3181" w:rsidP="002F3181">
      <w:pPr>
        <w:rPr>
          <w:rFonts w:ascii="Cambria" w:hAnsi="Cambria"/>
          <w:color w:val="FF0000"/>
          <w:sz w:val="24"/>
          <w:szCs w:val="24"/>
          <w:u w:val="single"/>
        </w:rPr>
      </w:pPr>
    </w:p>
    <w:p w:rsidR="002F3181" w:rsidRDefault="00023B7E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 w:rsidRPr="006F48EF">
        <w:rPr>
          <w:rFonts w:ascii="Cambria" w:hAnsi="Cambria"/>
          <w:sz w:val="24"/>
          <w:szCs w:val="24"/>
        </w:rPr>
        <w:t xml:space="preserve">Durante el mes de Enero </w:t>
      </w:r>
      <w:r w:rsidR="002F3181" w:rsidRPr="00023B7E">
        <w:rPr>
          <w:rFonts w:ascii="Cambria" w:hAnsi="Cambria"/>
          <w:sz w:val="24"/>
          <w:szCs w:val="24"/>
        </w:rPr>
        <w:t xml:space="preserve">continúan </w:t>
      </w:r>
      <w:r w:rsidR="002F3181" w:rsidRPr="00023B7E">
        <w:rPr>
          <w:rFonts w:ascii="Cambria" w:hAnsi="Cambria"/>
          <w:sz w:val="24"/>
          <w:szCs w:val="24"/>
          <w:lang w:val="es-DO"/>
        </w:rPr>
        <w:t>los</w:t>
      </w:r>
      <w:r w:rsidR="002F3181" w:rsidRPr="00023B7E">
        <w:rPr>
          <w:rFonts w:ascii="Cambria" w:hAnsi="Cambria"/>
          <w:sz w:val="24"/>
          <w:szCs w:val="24"/>
        </w:rPr>
        <w:t xml:space="preserve"> estudios de Licenciatura en Contabilidad de 1 (un) Auxiliar Administrativo I del Área de Contabilidad, Departamento</w:t>
      </w:r>
      <w:r w:rsidR="002F3181" w:rsidRPr="00023B7E">
        <w:rPr>
          <w:rFonts w:ascii="Cambria" w:hAnsi="Cambria" w:cs="Arial"/>
          <w:sz w:val="24"/>
          <w:szCs w:val="24"/>
          <w:lang w:eastAsia="ja-JP"/>
        </w:rPr>
        <w:t xml:space="preserve"> Administrativo y Financiero y de 1 (un) mensajero de la Dirección Ejecutiva de la institución.</w:t>
      </w:r>
    </w:p>
    <w:p w:rsidR="00CD5D88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CD5D88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 w:rsidRPr="00CD5D88">
        <w:rPr>
          <w:rFonts w:ascii="Cambria" w:hAnsi="Cambria" w:cs="Arial"/>
          <w:b/>
          <w:sz w:val="24"/>
          <w:szCs w:val="24"/>
          <w:lang w:eastAsia="ja-JP"/>
        </w:rPr>
        <w:t>2</w:t>
      </w:r>
      <w:r>
        <w:rPr>
          <w:rFonts w:ascii="Cambria" w:hAnsi="Cambria" w:cs="Arial"/>
          <w:b/>
          <w:sz w:val="24"/>
          <w:szCs w:val="24"/>
          <w:lang w:eastAsia="ja-JP"/>
        </w:rPr>
        <w:t>-</w:t>
      </w:r>
      <w:r w:rsidRPr="00CD5D88">
        <w:rPr>
          <w:rFonts w:ascii="Cambria" w:hAnsi="Cambria" w:cs="Arial"/>
          <w:b/>
          <w:sz w:val="24"/>
          <w:szCs w:val="24"/>
          <w:lang w:eastAsia="ja-JP"/>
        </w:rPr>
        <w:t>1</w:t>
      </w:r>
      <w:r>
        <w:rPr>
          <w:rFonts w:ascii="Cambria" w:hAnsi="Cambria" w:cs="Arial"/>
          <w:b/>
          <w:sz w:val="24"/>
          <w:szCs w:val="24"/>
          <w:lang w:eastAsia="ja-JP"/>
        </w:rPr>
        <w:t>-</w:t>
      </w:r>
      <w:r w:rsidRPr="00CD5D88">
        <w:rPr>
          <w:rFonts w:ascii="Cambria" w:hAnsi="Cambria" w:cs="Arial"/>
          <w:b/>
          <w:sz w:val="24"/>
          <w:szCs w:val="24"/>
          <w:lang w:eastAsia="ja-JP"/>
        </w:rPr>
        <w:t>19</w:t>
      </w:r>
      <w:r>
        <w:rPr>
          <w:rFonts w:ascii="Cambria" w:hAnsi="Cambria" w:cs="Arial"/>
          <w:sz w:val="24"/>
          <w:szCs w:val="24"/>
          <w:lang w:eastAsia="ja-JP"/>
        </w:rPr>
        <w:t xml:space="preserve">:  </w:t>
      </w:r>
      <w:r w:rsidRPr="00CD5D88">
        <w:rPr>
          <w:rFonts w:ascii="Cambria" w:hAnsi="Cambria" w:cs="Arial"/>
          <w:sz w:val="24"/>
          <w:szCs w:val="24"/>
          <w:lang w:eastAsia="ja-JP"/>
        </w:rPr>
        <w:t>El Comité de Calidad remitió al MAP el Plan de Mejora resultante del autodiagnóstico institucional bajo el modelo CAF.</w:t>
      </w:r>
    </w:p>
    <w:p w:rsidR="00CD5D88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CD5D88" w:rsidRPr="00023B7E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 w:rsidRPr="00CD5D88">
        <w:rPr>
          <w:rFonts w:ascii="Cambria" w:hAnsi="Cambria" w:cs="Arial"/>
          <w:b/>
          <w:sz w:val="24"/>
          <w:szCs w:val="24"/>
          <w:lang w:eastAsia="ja-JP"/>
        </w:rPr>
        <w:t>24-1-19:</w:t>
      </w:r>
      <w:r>
        <w:rPr>
          <w:rFonts w:ascii="Cambria" w:hAnsi="Cambria" w:cs="Arial"/>
          <w:sz w:val="24"/>
          <w:szCs w:val="24"/>
          <w:lang w:eastAsia="ja-JP"/>
        </w:rPr>
        <w:t xml:space="preserve"> </w:t>
      </w:r>
      <w:r w:rsidRPr="00CD5D88">
        <w:rPr>
          <w:rFonts w:ascii="Cambria" w:hAnsi="Cambria" w:cs="Arial"/>
          <w:sz w:val="24"/>
          <w:szCs w:val="24"/>
          <w:lang w:eastAsia="ja-JP"/>
        </w:rPr>
        <w:t>La Dirección Ejecutiva aprueba el Plan de Emergencia y designa la Brigada de Emergencia del CONIAF.</w:t>
      </w:r>
    </w:p>
    <w:p w:rsidR="00DA3CFD" w:rsidRDefault="00DA3CFD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  <w:lang w:eastAsia="ja-JP"/>
        </w:rPr>
      </w:pPr>
    </w:p>
    <w:p w:rsidR="00270296" w:rsidRDefault="00270296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  <w:lang w:eastAsia="ja-JP"/>
        </w:rPr>
      </w:pPr>
    </w:p>
    <w:p w:rsidR="00270296" w:rsidRPr="00A72FA9" w:rsidRDefault="00270296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  <w:lang w:eastAsia="ja-JP"/>
        </w:rPr>
      </w:pPr>
    </w:p>
    <w:p w:rsidR="002F3181" w:rsidRPr="00A1030A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  <w:r w:rsidRPr="00A1030A">
        <w:rPr>
          <w:rFonts w:ascii="Cambria" w:hAnsi="Cambria"/>
          <w:b/>
          <w:sz w:val="24"/>
          <w:szCs w:val="24"/>
          <w:u w:val="single"/>
        </w:rPr>
        <w:t>V.</w:t>
      </w:r>
      <w:r w:rsidRPr="00A1030A">
        <w:rPr>
          <w:rFonts w:ascii="Cambria" w:hAnsi="Cambria"/>
          <w:sz w:val="24"/>
          <w:szCs w:val="24"/>
          <w:u w:val="single"/>
        </w:rPr>
        <w:t xml:space="preserve"> </w:t>
      </w:r>
      <w:r w:rsidRPr="00A1030A">
        <w:rPr>
          <w:rFonts w:ascii="Cambria" w:hAnsi="Cambria"/>
          <w:b/>
          <w:sz w:val="24"/>
          <w:szCs w:val="24"/>
          <w:u w:val="single"/>
        </w:rPr>
        <w:t>OTRAS ACTIVIDADES</w:t>
      </w:r>
    </w:p>
    <w:p w:rsidR="00B63D2E" w:rsidRDefault="00B63D2E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B63D2E" w:rsidRPr="00B63D2E" w:rsidRDefault="00B63D2E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color w:val="FF0000"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9</w:t>
      </w:r>
      <w:r w:rsidRPr="00B63D2E">
        <w:rPr>
          <w:rFonts w:ascii="Cambria" w:hAnsi="Cambria"/>
          <w:b/>
          <w:sz w:val="24"/>
          <w:szCs w:val="24"/>
        </w:rPr>
        <w:t>-1-19: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asistencia a charla “Infraestructura Productiva para el Desarrollo de los Agronegocios”, dictada por el Ministro de Agricultura en el marco de la celebración del LVI aniversario del CODIA.</w:t>
      </w:r>
    </w:p>
    <w:p w:rsidR="00DA3CFD" w:rsidRDefault="00DA3CF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C15B72" w:rsidRDefault="00C15B72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C15B72">
        <w:rPr>
          <w:rFonts w:ascii="Cambria" w:hAnsi="Cambria"/>
          <w:b/>
          <w:sz w:val="24"/>
          <w:szCs w:val="24"/>
        </w:rPr>
        <w:t>10</w:t>
      </w:r>
      <w:r>
        <w:rPr>
          <w:rFonts w:ascii="Cambria" w:hAnsi="Cambria"/>
          <w:b/>
          <w:sz w:val="24"/>
          <w:szCs w:val="24"/>
        </w:rPr>
        <w:t xml:space="preserve"> y 11</w:t>
      </w:r>
      <w:r w:rsidRPr="00C15B72">
        <w:rPr>
          <w:rFonts w:ascii="Cambria" w:hAnsi="Cambria"/>
          <w:b/>
          <w:sz w:val="24"/>
          <w:szCs w:val="24"/>
        </w:rPr>
        <w:t xml:space="preserve">-1-19: </w:t>
      </w:r>
      <w:r>
        <w:rPr>
          <w:rFonts w:ascii="Cambria" w:hAnsi="Cambria"/>
          <w:sz w:val="24"/>
          <w:szCs w:val="24"/>
        </w:rPr>
        <w:t>se realizaron dos giras técnicas para el tema de habichuelas en San Juan de la Maguana, con la finalidad de que técnicos y productores tanto de esta localidad como de Barahona (día 10) e Higüey (día 11) pudieran conocer aspectos de la siembra de este cultivo.</w:t>
      </w:r>
    </w:p>
    <w:p w:rsidR="00CD5D88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CD5D88" w:rsidRDefault="00CD5D88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CD5D88">
        <w:rPr>
          <w:rFonts w:ascii="Cambria" w:hAnsi="Cambria"/>
          <w:b/>
          <w:sz w:val="24"/>
          <w:szCs w:val="24"/>
        </w:rPr>
        <w:t>15</w:t>
      </w:r>
      <w:r w:rsidR="00B63D2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y 16</w:t>
      </w:r>
      <w:r w:rsidRPr="00CD5D88">
        <w:rPr>
          <w:rFonts w:ascii="Cambria" w:hAnsi="Cambria"/>
          <w:b/>
          <w:sz w:val="24"/>
          <w:szCs w:val="24"/>
        </w:rPr>
        <w:t>-1-19:</w:t>
      </w:r>
      <w:r>
        <w:rPr>
          <w:rFonts w:ascii="Cambria" w:hAnsi="Cambria"/>
          <w:sz w:val="24"/>
          <w:szCs w:val="24"/>
        </w:rPr>
        <w:t xml:space="preserve">  </w:t>
      </w:r>
      <w:r w:rsidRPr="00CD5D88">
        <w:rPr>
          <w:rFonts w:ascii="Cambria" w:hAnsi="Cambria"/>
          <w:sz w:val="24"/>
          <w:szCs w:val="24"/>
        </w:rPr>
        <w:t xml:space="preserve">El Comité de Calidad </w:t>
      </w:r>
      <w:r>
        <w:rPr>
          <w:rFonts w:ascii="Cambria" w:hAnsi="Cambria"/>
          <w:sz w:val="24"/>
          <w:szCs w:val="24"/>
        </w:rPr>
        <w:t xml:space="preserve">de la institución </w:t>
      </w:r>
      <w:r w:rsidRPr="00CD5D88">
        <w:rPr>
          <w:rFonts w:ascii="Cambria" w:hAnsi="Cambria"/>
          <w:sz w:val="24"/>
          <w:szCs w:val="24"/>
        </w:rPr>
        <w:t xml:space="preserve">participó </w:t>
      </w:r>
      <w:r>
        <w:rPr>
          <w:rFonts w:ascii="Cambria" w:hAnsi="Cambria"/>
          <w:sz w:val="24"/>
          <w:szCs w:val="24"/>
        </w:rPr>
        <w:t>est</w:t>
      </w:r>
      <w:r w:rsidRPr="00CD5D88">
        <w:rPr>
          <w:rFonts w:ascii="Cambria" w:hAnsi="Cambria"/>
          <w:sz w:val="24"/>
          <w:szCs w:val="24"/>
        </w:rPr>
        <w:t>os días en la XI Semana de la Calidad que llevó a cabo el M</w:t>
      </w:r>
      <w:r>
        <w:rPr>
          <w:rFonts w:ascii="Cambria" w:hAnsi="Cambria"/>
          <w:sz w:val="24"/>
          <w:szCs w:val="24"/>
        </w:rPr>
        <w:t xml:space="preserve">inisterio de </w:t>
      </w:r>
      <w:r w:rsidRPr="00CD5D8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dministración </w:t>
      </w:r>
      <w:r w:rsidRPr="00CD5D88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ública (MAP)</w:t>
      </w:r>
      <w:r w:rsidRPr="00CD5D88">
        <w:rPr>
          <w:rFonts w:ascii="Cambria" w:hAnsi="Cambria"/>
          <w:sz w:val="24"/>
          <w:szCs w:val="24"/>
        </w:rPr>
        <w:t xml:space="preserve"> en el Hotel Crowne Plaza.</w:t>
      </w:r>
    </w:p>
    <w:p w:rsidR="00C15B72" w:rsidRDefault="00C15B72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B63D2E" w:rsidRDefault="00B63D2E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63D2E">
        <w:rPr>
          <w:rFonts w:ascii="Cambria" w:hAnsi="Cambria"/>
          <w:b/>
          <w:sz w:val="24"/>
          <w:szCs w:val="24"/>
        </w:rPr>
        <w:t>18-1-19:</w:t>
      </w:r>
      <w:r>
        <w:rPr>
          <w:rFonts w:ascii="Cambria" w:hAnsi="Cambria"/>
          <w:sz w:val="24"/>
          <w:szCs w:val="24"/>
        </w:rPr>
        <w:t xml:space="preserve"> </w:t>
      </w:r>
      <w:r w:rsidRPr="00B63D2E">
        <w:rPr>
          <w:rFonts w:ascii="Cambria" w:hAnsi="Cambria"/>
          <w:sz w:val="24"/>
          <w:szCs w:val="24"/>
        </w:rPr>
        <w:t>Participa</w:t>
      </w:r>
      <w:r>
        <w:rPr>
          <w:rFonts w:ascii="Cambria" w:hAnsi="Cambria"/>
          <w:sz w:val="24"/>
          <w:szCs w:val="24"/>
        </w:rPr>
        <w:t>ción</w:t>
      </w:r>
      <w:r w:rsidRPr="00B63D2E">
        <w:rPr>
          <w:rFonts w:ascii="Cambria" w:hAnsi="Cambria"/>
          <w:sz w:val="24"/>
          <w:szCs w:val="24"/>
        </w:rPr>
        <w:t xml:space="preserve"> en la reunión realizada en el Ministerio de Agricultura</w:t>
      </w:r>
      <w:r>
        <w:rPr>
          <w:rFonts w:ascii="Cambria" w:hAnsi="Cambria"/>
          <w:sz w:val="24"/>
          <w:szCs w:val="24"/>
        </w:rPr>
        <w:t xml:space="preserve"> para la</w:t>
      </w:r>
      <w:r w:rsidRPr="00B63D2E">
        <w:rPr>
          <w:rFonts w:ascii="Cambria" w:hAnsi="Cambria"/>
          <w:sz w:val="24"/>
          <w:szCs w:val="24"/>
        </w:rPr>
        <w:t xml:space="preserve"> conformación de las Mesas Técnicas con la participación de especialistas en los cultivos de exportación priorizados. El Ing. Francisco Martínez Pujols, Director del DECA, leyó la lista de cultivos y el coordinador de cada mesa.</w:t>
      </w:r>
    </w:p>
    <w:sectPr w:rsidR="00B63D2E" w:rsidSect="00277400">
      <w:footerReference w:type="defaul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877" w:rsidRDefault="00CD1B67">
      <w:r>
        <w:separator/>
      </w:r>
    </w:p>
  </w:endnote>
  <w:endnote w:type="continuationSeparator" w:id="0">
    <w:p w:rsidR="003A0877" w:rsidRDefault="00CD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62E" w:rsidRDefault="006204F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4762E" w:rsidRDefault="00966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877" w:rsidRDefault="00CD1B67">
      <w:r>
        <w:separator/>
      </w:r>
    </w:p>
  </w:footnote>
  <w:footnote w:type="continuationSeparator" w:id="0">
    <w:p w:rsidR="003A0877" w:rsidRDefault="00CD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4A88"/>
    <w:multiLevelType w:val="hybridMultilevel"/>
    <w:tmpl w:val="665C51AA"/>
    <w:lvl w:ilvl="0" w:tplc="F3A0C6C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7F15"/>
    <w:multiLevelType w:val="hybridMultilevel"/>
    <w:tmpl w:val="3932C4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608C"/>
    <w:multiLevelType w:val="hybridMultilevel"/>
    <w:tmpl w:val="6D826C6A"/>
    <w:lvl w:ilvl="0" w:tplc="932C9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330C"/>
    <w:multiLevelType w:val="hybridMultilevel"/>
    <w:tmpl w:val="6D141E7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3C2A"/>
    <w:multiLevelType w:val="hybridMultilevel"/>
    <w:tmpl w:val="58FA0870"/>
    <w:lvl w:ilvl="0" w:tplc="D96C907C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A101FC"/>
    <w:multiLevelType w:val="hybridMultilevel"/>
    <w:tmpl w:val="92C2BD7E"/>
    <w:lvl w:ilvl="0" w:tplc="9676C4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C63FC"/>
    <w:multiLevelType w:val="hybridMultilevel"/>
    <w:tmpl w:val="1C0EB8F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E0BAF"/>
    <w:multiLevelType w:val="hybridMultilevel"/>
    <w:tmpl w:val="1B945C48"/>
    <w:lvl w:ilvl="0" w:tplc="1C0A0013">
      <w:start w:val="1"/>
      <w:numFmt w:val="upperRoman"/>
      <w:lvlText w:val="%1."/>
      <w:lvlJc w:val="right"/>
      <w:pPr>
        <w:ind w:left="0" w:hanging="360"/>
      </w:pPr>
    </w:lvl>
    <w:lvl w:ilvl="1" w:tplc="1C0A0019" w:tentative="1">
      <w:start w:val="1"/>
      <w:numFmt w:val="lowerLetter"/>
      <w:lvlText w:val="%2."/>
      <w:lvlJc w:val="left"/>
      <w:pPr>
        <w:ind w:left="720" w:hanging="360"/>
      </w:pPr>
    </w:lvl>
    <w:lvl w:ilvl="2" w:tplc="1C0A001B" w:tentative="1">
      <w:start w:val="1"/>
      <w:numFmt w:val="lowerRoman"/>
      <w:lvlText w:val="%3."/>
      <w:lvlJc w:val="right"/>
      <w:pPr>
        <w:ind w:left="1440" w:hanging="180"/>
      </w:pPr>
    </w:lvl>
    <w:lvl w:ilvl="3" w:tplc="1C0A000F" w:tentative="1">
      <w:start w:val="1"/>
      <w:numFmt w:val="decimal"/>
      <w:lvlText w:val="%4."/>
      <w:lvlJc w:val="left"/>
      <w:pPr>
        <w:ind w:left="2160" w:hanging="360"/>
      </w:pPr>
    </w:lvl>
    <w:lvl w:ilvl="4" w:tplc="1C0A0019" w:tentative="1">
      <w:start w:val="1"/>
      <w:numFmt w:val="lowerLetter"/>
      <w:lvlText w:val="%5."/>
      <w:lvlJc w:val="left"/>
      <w:pPr>
        <w:ind w:left="2880" w:hanging="360"/>
      </w:pPr>
    </w:lvl>
    <w:lvl w:ilvl="5" w:tplc="1C0A001B" w:tentative="1">
      <w:start w:val="1"/>
      <w:numFmt w:val="lowerRoman"/>
      <w:lvlText w:val="%6."/>
      <w:lvlJc w:val="right"/>
      <w:pPr>
        <w:ind w:left="3600" w:hanging="180"/>
      </w:pPr>
    </w:lvl>
    <w:lvl w:ilvl="6" w:tplc="1C0A000F" w:tentative="1">
      <w:start w:val="1"/>
      <w:numFmt w:val="decimal"/>
      <w:lvlText w:val="%7."/>
      <w:lvlJc w:val="left"/>
      <w:pPr>
        <w:ind w:left="4320" w:hanging="360"/>
      </w:pPr>
    </w:lvl>
    <w:lvl w:ilvl="7" w:tplc="1C0A0019" w:tentative="1">
      <w:start w:val="1"/>
      <w:numFmt w:val="lowerLetter"/>
      <w:lvlText w:val="%8."/>
      <w:lvlJc w:val="left"/>
      <w:pPr>
        <w:ind w:left="5040" w:hanging="360"/>
      </w:pPr>
    </w:lvl>
    <w:lvl w:ilvl="8" w:tplc="1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1"/>
    <w:rsid w:val="00023B7E"/>
    <w:rsid w:val="00030D44"/>
    <w:rsid w:val="00045163"/>
    <w:rsid w:val="0008642F"/>
    <w:rsid w:val="000A47E8"/>
    <w:rsid w:val="000A6170"/>
    <w:rsid w:val="000C3325"/>
    <w:rsid w:val="000C7A01"/>
    <w:rsid w:val="000D7AC7"/>
    <w:rsid w:val="000D7C04"/>
    <w:rsid w:val="000F764E"/>
    <w:rsid w:val="00125A94"/>
    <w:rsid w:val="00127B6D"/>
    <w:rsid w:val="00136157"/>
    <w:rsid w:val="00145D27"/>
    <w:rsid w:val="00153F33"/>
    <w:rsid w:val="00180CBE"/>
    <w:rsid w:val="00183D23"/>
    <w:rsid w:val="00184B3D"/>
    <w:rsid w:val="0019456A"/>
    <w:rsid w:val="00194847"/>
    <w:rsid w:val="001A0F89"/>
    <w:rsid w:val="001B3652"/>
    <w:rsid w:val="001B5DCF"/>
    <w:rsid w:val="001D5CB0"/>
    <w:rsid w:val="001E73FA"/>
    <w:rsid w:val="00227E7F"/>
    <w:rsid w:val="00241F17"/>
    <w:rsid w:val="00250C2C"/>
    <w:rsid w:val="00270296"/>
    <w:rsid w:val="0027477F"/>
    <w:rsid w:val="002A395D"/>
    <w:rsid w:val="002A3ADD"/>
    <w:rsid w:val="002A7DB6"/>
    <w:rsid w:val="002C21CC"/>
    <w:rsid w:val="002D2A06"/>
    <w:rsid w:val="002E61B3"/>
    <w:rsid w:val="002F3181"/>
    <w:rsid w:val="002F7132"/>
    <w:rsid w:val="003412C7"/>
    <w:rsid w:val="00345156"/>
    <w:rsid w:val="00346022"/>
    <w:rsid w:val="0035207A"/>
    <w:rsid w:val="0035734A"/>
    <w:rsid w:val="003630FB"/>
    <w:rsid w:val="00365CFA"/>
    <w:rsid w:val="003713A2"/>
    <w:rsid w:val="00374331"/>
    <w:rsid w:val="003A0877"/>
    <w:rsid w:val="003A3085"/>
    <w:rsid w:val="003A4E0E"/>
    <w:rsid w:val="003A53B3"/>
    <w:rsid w:val="003A5F98"/>
    <w:rsid w:val="003B5390"/>
    <w:rsid w:val="003D1820"/>
    <w:rsid w:val="003D51FE"/>
    <w:rsid w:val="003F011E"/>
    <w:rsid w:val="003F2FF4"/>
    <w:rsid w:val="003F321D"/>
    <w:rsid w:val="004002CD"/>
    <w:rsid w:val="0040195A"/>
    <w:rsid w:val="00416093"/>
    <w:rsid w:val="00425A7A"/>
    <w:rsid w:val="004264C1"/>
    <w:rsid w:val="004506FC"/>
    <w:rsid w:val="00473EBC"/>
    <w:rsid w:val="00475C69"/>
    <w:rsid w:val="004C5050"/>
    <w:rsid w:val="004D2292"/>
    <w:rsid w:val="004E137F"/>
    <w:rsid w:val="004F0F19"/>
    <w:rsid w:val="004F4831"/>
    <w:rsid w:val="004F7877"/>
    <w:rsid w:val="005137CF"/>
    <w:rsid w:val="00516A42"/>
    <w:rsid w:val="00542F1A"/>
    <w:rsid w:val="0056512A"/>
    <w:rsid w:val="00583EEF"/>
    <w:rsid w:val="00590749"/>
    <w:rsid w:val="00593FD3"/>
    <w:rsid w:val="005B4BF0"/>
    <w:rsid w:val="005C7EA6"/>
    <w:rsid w:val="005D3E1D"/>
    <w:rsid w:val="005E2C31"/>
    <w:rsid w:val="005E6051"/>
    <w:rsid w:val="005F4C7B"/>
    <w:rsid w:val="00600158"/>
    <w:rsid w:val="006204F7"/>
    <w:rsid w:val="006322DF"/>
    <w:rsid w:val="00633409"/>
    <w:rsid w:val="00663EC4"/>
    <w:rsid w:val="00696C18"/>
    <w:rsid w:val="006D0498"/>
    <w:rsid w:val="006E182E"/>
    <w:rsid w:val="006E7E4A"/>
    <w:rsid w:val="006F2E00"/>
    <w:rsid w:val="006F48EF"/>
    <w:rsid w:val="006F5806"/>
    <w:rsid w:val="007106A8"/>
    <w:rsid w:val="00724867"/>
    <w:rsid w:val="007566BE"/>
    <w:rsid w:val="0078079B"/>
    <w:rsid w:val="00791B21"/>
    <w:rsid w:val="00797605"/>
    <w:rsid w:val="007F6DF8"/>
    <w:rsid w:val="00800CC1"/>
    <w:rsid w:val="008022F9"/>
    <w:rsid w:val="00851C06"/>
    <w:rsid w:val="0085753C"/>
    <w:rsid w:val="00874E9B"/>
    <w:rsid w:val="00880B74"/>
    <w:rsid w:val="008943E3"/>
    <w:rsid w:val="008946DE"/>
    <w:rsid w:val="008A1ED5"/>
    <w:rsid w:val="008B3F3D"/>
    <w:rsid w:val="008E79BB"/>
    <w:rsid w:val="008F3BD9"/>
    <w:rsid w:val="00916323"/>
    <w:rsid w:val="00950F81"/>
    <w:rsid w:val="009518A0"/>
    <w:rsid w:val="0095593F"/>
    <w:rsid w:val="009650EF"/>
    <w:rsid w:val="0096622C"/>
    <w:rsid w:val="009C6BE7"/>
    <w:rsid w:val="009D5125"/>
    <w:rsid w:val="009E5695"/>
    <w:rsid w:val="009E64D1"/>
    <w:rsid w:val="009F71A4"/>
    <w:rsid w:val="00A03B1E"/>
    <w:rsid w:val="00A06173"/>
    <w:rsid w:val="00A1030A"/>
    <w:rsid w:val="00A218AA"/>
    <w:rsid w:val="00A3340C"/>
    <w:rsid w:val="00A342B8"/>
    <w:rsid w:val="00A55718"/>
    <w:rsid w:val="00A665AE"/>
    <w:rsid w:val="00A72FA9"/>
    <w:rsid w:val="00A948DD"/>
    <w:rsid w:val="00A95246"/>
    <w:rsid w:val="00A97347"/>
    <w:rsid w:val="00AA7C70"/>
    <w:rsid w:val="00AB6802"/>
    <w:rsid w:val="00AD12F2"/>
    <w:rsid w:val="00AD7617"/>
    <w:rsid w:val="00AF1AFC"/>
    <w:rsid w:val="00AF7E61"/>
    <w:rsid w:val="00B026BE"/>
    <w:rsid w:val="00B22C87"/>
    <w:rsid w:val="00B3703E"/>
    <w:rsid w:val="00B63D2E"/>
    <w:rsid w:val="00B85BBB"/>
    <w:rsid w:val="00B95B71"/>
    <w:rsid w:val="00BB4C7B"/>
    <w:rsid w:val="00BD420D"/>
    <w:rsid w:val="00BD4304"/>
    <w:rsid w:val="00BE35C5"/>
    <w:rsid w:val="00BF3AFA"/>
    <w:rsid w:val="00BF3C7C"/>
    <w:rsid w:val="00C135C0"/>
    <w:rsid w:val="00C15B72"/>
    <w:rsid w:val="00C46A92"/>
    <w:rsid w:val="00C477F7"/>
    <w:rsid w:val="00C47AC6"/>
    <w:rsid w:val="00C7587D"/>
    <w:rsid w:val="00CB3620"/>
    <w:rsid w:val="00CC3A7B"/>
    <w:rsid w:val="00CC3BA5"/>
    <w:rsid w:val="00CD0C93"/>
    <w:rsid w:val="00CD1B67"/>
    <w:rsid w:val="00CD38EC"/>
    <w:rsid w:val="00CD5D88"/>
    <w:rsid w:val="00CE3D14"/>
    <w:rsid w:val="00CE6E8E"/>
    <w:rsid w:val="00CE7F32"/>
    <w:rsid w:val="00D260D8"/>
    <w:rsid w:val="00D47752"/>
    <w:rsid w:val="00D57C39"/>
    <w:rsid w:val="00D83E6E"/>
    <w:rsid w:val="00D91057"/>
    <w:rsid w:val="00DA3CFD"/>
    <w:rsid w:val="00DB61B7"/>
    <w:rsid w:val="00DC38F7"/>
    <w:rsid w:val="00DC6B3D"/>
    <w:rsid w:val="00DD2758"/>
    <w:rsid w:val="00DE5AA9"/>
    <w:rsid w:val="00E01D08"/>
    <w:rsid w:val="00E04F27"/>
    <w:rsid w:val="00E07EB3"/>
    <w:rsid w:val="00E173C2"/>
    <w:rsid w:val="00E21414"/>
    <w:rsid w:val="00E41357"/>
    <w:rsid w:val="00E510A9"/>
    <w:rsid w:val="00E84861"/>
    <w:rsid w:val="00E9605F"/>
    <w:rsid w:val="00EB5E78"/>
    <w:rsid w:val="00EC3C0E"/>
    <w:rsid w:val="00ED74DD"/>
    <w:rsid w:val="00EE004D"/>
    <w:rsid w:val="00F074FD"/>
    <w:rsid w:val="00F4252F"/>
    <w:rsid w:val="00F81E26"/>
    <w:rsid w:val="00FA43C7"/>
    <w:rsid w:val="00FB018A"/>
    <w:rsid w:val="00FC4C2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EBE6097"/>
  <w15:chartTrackingRefBased/>
  <w15:docId w15:val="{686A24BE-AA8D-4DC1-ADA0-616FFBE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s-D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181"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181"/>
    <w:pPr>
      <w:spacing w:after="200" w:line="276" w:lineRule="auto"/>
      <w:ind w:left="720"/>
      <w:contextualSpacing/>
      <w:jc w:val="left"/>
    </w:pPr>
    <w:rPr>
      <w:rFonts w:eastAsia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3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181"/>
    <w:rPr>
      <w:rFonts w:ascii="Calibri" w:eastAsia="MS Mincho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BF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do/url?sa=i&amp;rct=j&amp;q=&amp;esrc=s&amp;frm=1&amp;source=images&amp;cd=&amp;cad=rja&amp;uact=8&amp;ved=0CAMQjRw&amp;url=http%3A%2F%2Fwww.noticiassin.com%2F2012%2F02%2Fministerio-de-agricultura-entrega-permisos-de-importacion-de-forma-irregular-segun-comerciantes%2F&amp;ei=EkQAVZufG8uYgwS61YOYBg&amp;bvm=bv.87611401,d.eXY&amp;psig=AFQjCNGIwQkerF9AOFjZWBY-aqZP2LeTqg&amp;ust=14261671864787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s://encrypted-tbn2.gstatic.com/images?q=tbn:ANd9GcR_JLE_FY6V8wIg8WSdjpYjusywxWw-e7rCXvdlhdqeXJA_-uJmdAq4qC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2.gstatic.com/images?q=tbn:ANd9GcTYhXZM2HarC4Af_9WOe-PdW8VD43RAM7Ulb387jVtdJgHSRkAo6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do/url?sa=i&amp;rct=j&amp;q=&amp;esrc=s&amp;frm=1&amp;source=images&amp;cd=&amp;cad=rja&amp;uact=8&amp;ved=0CAMQjRw&amp;url=http%3A%2F%2Fwww.noticiassin.com%2F2012%2F02%2Fministerio-de-agricultura-entrega-permisos-de-importacion-de-forma-irregular-segun-comerciantes%2F&amp;ei=EkQAVZufG8uYgwS61YOYBg&amp;bvm=bv.87611401,d.eXY&amp;psig=AFQjCNGIwQkerF9AOFjZWBY-aqZP2LeTqg&amp;ust=142616718647879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do/imgres?imgurl=http://www.noticiassin.com/wp-content/uploads/2012/02/Ministerio-de-Agricultura..jpg&amp;imgrefurl=http://www.noticiassin.com/2012/02/ministerio-de-agricultura-entrega-permisos-de-importacion-de-forma-irregular-segun-comerciantes/&amp;docid=Kx6gGSvK23N6vM&amp;tbnid=BvvauIIeM11sAM:&amp;w=223&amp;h=226&amp;ei=FUQAVdW8CYSmNv6Xg-gM&amp;ved=0CAIQxiAwAA&amp;iact=c" TargetMode="External"/><Relationship Id="rId14" Type="http://schemas.openxmlformats.org/officeDocument/2006/relationships/image" Target="https://encrypted-tbn2.gstatic.com/images?q=tbn:ANd9GcR_JLE_FY6V8wIg8WSdjpYjusywxWw-e7rCXvdlhdqeXJA_-uJmdAq4qC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1F8A3A34-7394-44CC-8460-E826869F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2442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Mestre</dc:creator>
  <cp:keywords/>
  <dc:description/>
  <cp:lastModifiedBy>Carmen Mestre</cp:lastModifiedBy>
  <cp:revision>43</cp:revision>
  <cp:lastPrinted>2019-02-04T18:27:00Z</cp:lastPrinted>
  <dcterms:created xsi:type="dcterms:W3CDTF">2019-01-28T15:57:00Z</dcterms:created>
  <dcterms:modified xsi:type="dcterms:W3CDTF">2019-02-05T13:32:00Z</dcterms:modified>
</cp:coreProperties>
</file>